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0988" w14:textId="7DEBCCA8" w:rsidR="008823F6" w:rsidRPr="008823F6" w:rsidRDefault="008823F6" w:rsidP="008823F6">
      <w:pPr>
        <w:pStyle w:val="Heading2"/>
        <w:rPr>
          <w:color w:val="0070C0"/>
          <w:sz w:val="28"/>
          <w:szCs w:val="28"/>
          <w:lang w:val="en-AU"/>
        </w:rPr>
      </w:pPr>
      <w:bookmarkStart w:id="0" w:name="_Hlk100235344"/>
      <w:r w:rsidRPr="008823F6">
        <w:rPr>
          <w:color w:val="0070C0"/>
          <w:sz w:val="28"/>
          <w:szCs w:val="28"/>
          <w:lang w:val="en-AU"/>
        </w:rPr>
        <w:t xml:space="preserve">Commission for Children and Young People’s compliance approach for the commencement of the </w:t>
      </w:r>
      <w:r w:rsidR="006815CA">
        <w:rPr>
          <w:color w:val="0070C0"/>
          <w:sz w:val="28"/>
          <w:szCs w:val="28"/>
          <w:lang w:val="en-AU"/>
        </w:rPr>
        <w:t>n</w:t>
      </w:r>
      <w:r w:rsidRPr="008823F6">
        <w:rPr>
          <w:color w:val="0070C0"/>
          <w:sz w:val="28"/>
          <w:szCs w:val="28"/>
          <w:lang w:val="en-AU"/>
        </w:rPr>
        <w:t>ew Child Safe Standards</w:t>
      </w:r>
    </w:p>
    <w:bookmarkEnd w:id="0"/>
    <w:p w14:paraId="3F5B0F47" w14:textId="77777777" w:rsidR="008823F6" w:rsidRPr="00944343" w:rsidRDefault="008823F6" w:rsidP="00944343">
      <w:pPr>
        <w:autoSpaceDE w:val="0"/>
        <w:autoSpaceDN w:val="0"/>
        <w:adjustRightInd w:val="0"/>
        <w:spacing w:after="170"/>
        <w:rPr>
          <w:rFonts w:cs="Arial"/>
          <w:sz w:val="22"/>
          <w:szCs w:val="22"/>
        </w:rPr>
      </w:pPr>
      <w:r w:rsidRPr="00944343">
        <w:rPr>
          <w:rFonts w:cs="Arial"/>
          <w:sz w:val="22"/>
          <w:szCs w:val="22"/>
        </w:rPr>
        <w:t xml:space="preserve">On </w:t>
      </w:r>
      <w:r w:rsidRPr="00944343">
        <w:rPr>
          <w:rFonts w:cs="Arial"/>
          <w:b/>
          <w:bCs/>
          <w:sz w:val="22"/>
          <w:szCs w:val="22"/>
        </w:rPr>
        <w:t>1 July 2022</w:t>
      </w:r>
      <w:r w:rsidRPr="00944343">
        <w:rPr>
          <w:rFonts w:cs="Arial"/>
          <w:sz w:val="22"/>
          <w:szCs w:val="22"/>
        </w:rPr>
        <w:t>, Victoria’s new Child Safe Standards (Standards) will commence, and the old Standards will no longer be in force.</w:t>
      </w:r>
      <w:r w:rsidRPr="00944343">
        <w:rPr>
          <w:rFonts w:eastAsia="Arial"/>
          <w:color w:val="000000"/>
          <w:sz w:val="22"/>
          <w:szCs w:val="22"/>
          <w:vertAlign w:val="superscript"/>
          <w:lang w:val="en-US"/>
        </w:rPr>
        <w:footnoteReference w:id="1"/>
      </w:r>
      <w:r w:rsidRPr="00944343">
        <w:rPr>
          <w:rFonts w:cs="Arial"/>
          <w:sz w:val="22"/>
          <w:szCs w:val="22"/>
        </w:rPr>
        <w:t xml:space="preserve"> </w:t>
      </w:r>
    </w:p>
    <w:p w14:paraId="7911A5B7" w14:textId="77777777" w:rsidR="00944343" w:rsidRDefault="008823F6" w:rsidP="00944343">
      <w:pPr>
        <w:autoSpaceDE w:val="0"/>
        <w:autoSpaceDN w:val="0"/>
        <w:adjustRightInd w:val="0"/>
        <w:rPr>
          <w:rFonts w:cs="Arial"/>
          <w:sz w:val="22"/>
          <w:szCs w:val="22"/>
          <w:lang w:val="en-US" w:eastAsia="zh-TW"/>
        </w:rPr>
      </w:pPr>
      <w:r w:rsidRPr="008823F6">
        <w:rPr>
          <w:rFonts w:cs="Arial"/>
          <w:sz w:val="22"/>
          <w:szCs w:val="22"/>
        </w:rPr>
        <w:t xml:space="preserve">The </w:t>
      </w:r>
      <w:r w:rsidRPr="008823F6">
        <w:rPr>
          <w:rFonts w:cs="Arial"/>
          <w:sz w:val="22"/>
          <w:szCs w:val="22"/>
          <w:lang w:val="en-US" w:eastAsia="zh-TW"/>
        </w:rPr>
        <w:t>new Standards provide greater guidance to assist organisations to improve children’s safety, while still allowing flexibility. Each Standard includes minimum requirements that organisations must meet. The Commission has also provided Compliance Indicators to help organisations know what documents and actions the Commission will look for when assessing compliance. This makes it clearer for organisations what they need to do to implement the new Standards</w:t>
      </w:r>
      <w:r w:rsidR="00944343">
        <w:rPr>
          <w:rFonts w:cs="Arial"/>
          <w:sz w:val="22"/>
          <w:szCs w:val="22"/>
          <w:lang w:val="en-US" w:eastAsia="zh-TW"/>
        </w:rPr>
        <w:t>.</w:t>
      </w:r>
    </w:p>
    <w:p w14:paraId="5BA1C4A8" w14:textId="453E10A7" w:rsidR="008823F6" w:rsidRPr="008823F6" w:rsidRDefault="008823F6" w:rsidP="00944343">
      <w:pPr>
        <w:autoSpaceDE w:val="0"/>
        <w:autoSpaceDN w:val="0"/>
        <w:adjustRightInd w:val="0"/>
        <w:rPr>
          <w:sz w:val="22"/>
        </w:rPr>
      </w:pPr>
      <w:r w:rsidRPr="00944343">
        <w:rPr>
          <w:sz w:val="22"/>
        </w:rPr>
        <w:t>The work organisations have already done to comply with the previous Standards will help them to meet the new Standards. However, in some areas, organisations will need to change or develop their current child safety policies, practices and culture to comply with the new Standards</w:t>
      </w:r>
      <w:r w:rsidRPr="008823F6">
        <w:rPr>
          <w:sz w:val="22"/>
        </w:rPr>
        <w:t>.</w:t>
      </w:r>
      <w:r w:rsidRPr="008823F6">
        <w:rPr>
          <w:rStyle w:val="FootnoteReference"/>
          <w:sz w:val="22"/>
        </w:rPr>
        <w:footnoteReference w:id="2"/>
      </w:r>
      <w:r w:rsidRPr="008823F6">
        <w:rPr>
          <w:sz w:val="22"/>
        </w:rPr>
        <w:t xml:space="preserve"> </w:t>
      </w:r>
    </w:p>
    <w:p w14:paraId="1C89DBBD" w14:textId="77777777" w:rsidR="008823F6" w:rsidRPr="008823F6" w:rsidRDefault="008823F6" w:rsidP="008823F6">
      <w:pPr>
        <w:spacing w:before="120" w:after="120"/>
        <w:ind w:right="648"/>
        <w:textAlignment w:val="baseline"/>
        <w:rPr>
          <w:rFonts w:eastAsia="Arial"/>
          <w:b/>
          <w:color w:val="0070C0"/>
          <w:sz w:val="22"/>
          <w:szCs w:val="22"/>
          <w:lang w:val="en-AU"/>
        </w:rPr>
      </w:pPr>
      <w:r w:rsidRPr="008823F6">
        <w:rPr>
          <w:rFonts w:eastAsia="Arial"/>
          <w:b/>
          <w:color w:val="0070C0"/>
          <w:sz w:val="22"/>
          <w:szCs w:val="22"/>
          <w:lang w:val="en-AU"/>
        </w:rPr>
        <w:t>What organisations can expect from the Commission after 1 July 2022</w:t>
      </w:r>
    </w:p>
    <w:p w14:paraId="62BEED17" w14:textId="77777777" w:rsidR="008823F6" w:rsidRPr="008823F6" w:rsidRDefault="008823F6" w:rsidP="008823F6">
      <w:pPr>
        <w:spacing w:before="120" w:after="120"/>
        <w:ind w:right="648"/>
        <w:textAlignment w:val="baseline"/>
        <w:rPr>
          <w:rFonts w:eastAsia="Arial"/>
          <w:color w:val="000000"/>
          <w:sz w:val="22"/>
          <w:szCs w:val="22"/>
          <w:lang w:val="en-US"/>
        </w:rPr>
      </w:pPr>
      <w:r w:rsidRPr="008823F6">
        <w:rPr>
          <w:rFonts w:eastAsia="Arial"/>
          <w:color w:val="000000"/>
          <w:sz w:val="22"/>
          <w:szCs w:val="22"/>
          <w:lang w:val="en-US"/>
        </w:rPr>
        <w:t>From 1 July 2022 the Commission will begin regulating compliance with the new Standards and compliance with the previous Standards will no longer be assessed.</w:t>
      </w:r>
    </w:p>
    <w:p w14:paraId="519A7767" w14:textId="77777777" w:rsidR="008823F6" w:rsidRPr="008823F6" w:rsidRDefault="008823F6" w:rsidP="008823F6">
      <w:pPr>
        <w:spacing w:before="120" w:after="120"/>
        <w:ind w:right="648"/>
        <w:textAlignment w:val="baseline"/>
        <w:rPr>
          <w:rFonts w:eastAsia="Arial"/>
          <w:color w:val="000000"/>
          <w:sz w:val="22"/>
          <w:szCs w:val="22"/>
          <w:lang w:val="en-US"/>
        </w:rPr>
      </w:pPr>
      <w:r w:rsidRPr="008823F6">
        <w:rPr>
          <w:rFonts w:eastAsia="Arial"/>
          <w:color w:val="000000"/>
          <w:sz w:val="22"/>
          <w:szCs w:val="22"/>
          <w:lang w:val="en-US"/>
        </w:rPr>
        <w:t xml:space="preserve">We recognise that most organisations will need to make some changes, and some organisations may have substantial work ahead of them to comply with the new Standards. For some organisations, it may take time and effort to get things right and they may not have fully completed implementation by </w:t>
      </w:r>
      <w:r w:rsidRPr="00944343">
        <w:rPr>
          <w:rFonts w:eastAsia="Arial"/>
          <w:b/>
          <w:bCs/>
          <w:color w:val="000000"/>
          <w:sz w:val="22"/>
          <w:szCs w:val="22"/>
          <w:lang w:val="en-US"/>
        </w:rPr>
        <w:t>1 July 2022</w:t>
      </w:r>
      <w:r w:rsidRPr="008823F6">
        <w:rPr>
          <w:rFonts w:eastAsia="Arial"/>
          <w:color w:val="000000"/>
          <w:sz w:val="22"/>
          <w:szCs w:val="22"/>
          <w:lang w:val="en-US"/>
        </w:rPr>
        <w:t>.</w:t>
      </w:r>
    </w:p>
    <w:p w14:paraId="2DE38169" w14:textId="77777777" w:rsidR="008823F6" w:rsidRPr="008823F6" w:rsidRDefault="008823F6" w:rsidP="008823F6">
      <w:pPr>
        <w:spacing w:before="120" w:after="120"/>
        <w:ind w:right="648"/>
        <w:textAlignment w:val="baseline"/>
        <w:rPr>
          <w:rFonts w:eastAsia="Arial"/>
          <w:color w:val="000000"/>
          <w:sz w:val="22"/>
          <w:szCs w:val="22"/>
          <w:lang w:val="en-US"/>
        </w:rPr>
      </w:pPr>
      <w:r w:rsidRPr="008823F6">
        <w:rPr>
          <w:rFonts w:eastAsia="Arial"/>
          <w:color w:val="000000"/>
          <w:sz w:val="22"/>
          <w:szCs w:val="22"/>
          <w:lang w:val="en-US"/>
        </w:rPr>
        <w:t xml:space="preserve">The Commission will apply its </w:t>
      </w:r>
      <w:hyperlink r:id="rId8" w:history="1">
        <w:r w:rsidRPr="008823F6">
          <w:rPr>
            <w:rStyle w:val="Hyperlink"/>
            <w:rFonts w:eastAsia="Arial"/>
            <w:sz w:val="22"/>
            <w:szCs w:val="22"/>
            <w:lang w:val="en-US"/>
          </w:rPr>
          <w:t>Regulatory Approach</w:t>
        </w:r>
      </w:hyperlink>
      <w:r w:rsidRPr="008823F6">
        <w:rPr>
          <w:rFonts w:eastAsia="Arial"/>
          <w:color w:val="000000"/>
          <w:sz w:val="22"/>
          <w:szCs w:val="22"/>
          <w:lang w:val="en-US"/>
        </w:rPr>
        <w:t xml:space="preserve"> when supporting and enforcing compliance with the new Standards.</w:t>
      </w:r>
      <w:r w:rsidRPr="008823F6">
        <w:rPr>
          <w:rFonts w:eastAsia="Arial"/>
          <w:color w:val="000000"/>
          <w:sz w:val="22"/>
          <w:szCs w:val="22"/>
          <w:vertAlign w:val="superscript"/>
          <w:lang w:val="en-US"/>
        </w:rPr>
        <w:footnoteReference w:id="3"/>
      </w:r>
      <w:r w:rsidRPr="008823F6">
        <w:rPr>
          <w:rFonts w:eastAsia="Arial"/>
          <w:color w:val="000000"/>
          <w:sz w:val="22"/>
          <w:szCs w:val="22"/>
          <w:lang w:val="en-US"/>
        </w:rPr>
        <w:t xml:space="preserve"> This means that if we identify that an organisation is not complying with the new Standards, we will take a graduated approach that considers the seriousness of our concerns, and risks to children, as well as an organisation’s willingness to comply with the law. </w:t>
      </w:r>
    </w:p>
    <w:p w14:paraId="0BE86E91" w14:textId="77777777" w:rsidR="008823F6" w:rsidRPr="008823F6" w:rsidRDefault="008823F6" w:rsidP="008823F6">
      <w:pPr>
        <w:spacing w:before="120" w:after="120"/>
        <w:ind w:right="648"/>
        <w:textAlignment w:val="baseline"/>
        <w:rPr>
          <w:rFonts w:eastAsia="Arial"/>
          <w:color w:val="000000"/>
          <w:sz w:val="22"/>
          <w:szCs w:val="22"/>
          <w:lang w:val="en-US"/>
        </w:rPr>
      </w:pPr>
      <w:r w:rsidRPr="008823F6">
        <w:rPr>
          <w:rFonts w:eastAsia="Arial"/>
          <w:color w:val="000000"/>
          <w:sz w:val="22"/>
          <w:szCs w:val="22"/>
          <w:lang w:val="en-US"/>
        </w:rPr>
        <w:t xml:space="preserve">The Commission will initially focus on informing and educating organisations about their obligations under the new Standards. We will prioritise providing guidance and support to organisations who are yet to fully comply with the new Standards. However, there may be circumstances where the Commission takes other action to support an organisation’s compliance with the new Standards, such as where serious safety risks to children and young people are identified. </w:t>
      </w:r>
    </w:p>
    <w:p w14:paraId="6EE666D9" w14:textId="77777777" w:rsidR="008823F6" w:rsidRPr="008823F6" w:rsidRDefault="008823F6" w:rsidP="008823F6">
      <w:pPr>
        <w:spacing w:before="120" w:after="120"/>
        <w:ind w:right="648"/>
        <w:textAlignment w:val="baseline"/>
        <w:rPr>
          <w:rFonts w:eastAsia="Arial"/>
          <w:color w:val="000000"/>
          <w:sz w:val="22"/>
          <w:szCs w:val="22"/>
          <w:lang w:val="en-US"/>
        </w:rPr>
      </w:pPr>
      <w:r w:rsidRPr="008823F6">
        <w:rPr>
          <w:rFonts w:eastAsia="Arial"/>
          <w:color w:val="000000"/>
          <w:sz w:val="22"/>
          <w:szCs w:val="22"/>
          <w:lang w:val="en-US"/>
        </w:rPr>
        <w:t xml:space="preserve">The </w:t>
      </w:r>
      <w:hyperlink r:id="rId9" w:history="1">
        <w:r w:rsidRPr="008823F6">
          <w:rPr>
            <w:rStyle w:val="Hyperlink"/>
            <w:rFonts w:eastAsia="Arial"/>
            <w:i/>
            <w:iCs/>
            <w:sz w:val="22"/>
            <w:szCs w:val="22"/>
            <w:lang w:val="en-US"/>
          </w:rPr>
          <w:t>Child Wellbeing and Safety (Child Safe Standards Compliance and Enforcement) Amendment Act 2021</w:t>
        </w:r>
      </w:hyperlink>
      <w:r w:rsidRPr="008823F6">
        <w:rPr>
          <w:rFonts w:eastAsia="Arial"/>
          <w:color w:val="000000"/>
          <w:sz w:val="22"/>
          <w:szCs w:val="22"/>
          <w:lang w:val="en-US"/>
        </w:rPr>
        <w:t xml:space="preserve"> is due to commence from </w:t>
      </w:r>
      <w:r w:rsidRPr="00240424">
        <w:rPr>
          <w:rFonts w:eastAsia="Arial"/>
          <w:b/>
          <w:bCs/>
          <w:color w:val="000000"/>
          <w:sz w:val="22"/>
          <w:szCs w:val="22"/>
          <w:lang w:val="en-US"/>
        </w:rPr>
        <w:t>January 2023</w:t>
      </w:r>
      <w:r w:rsidRPr="008823F6">
        <w:rPr>
          <w:rFonts w:eastAsia="Arial"/>
          <w:color w:val="000000"/>
          <w:sz w:val="22"/>
          <w:szCs w:val="22"/>
          <w:lang w:val="en-US"/>
        </w:rPr>
        <w:t xml:space="preserve">. Among other changes, this will provide the Commission with more powers to monitor and enforce compliance with the new Standards. From </w:t>
      </w:r>
      <w:r w:rsidRPr="00944343">
        <w:rPr>
          <w:rFonts w:eastAsia="Arial"/>
          <w:b/>
          <w:bCs/>
          <w:color w:val="000000"/>
          <w:sz w:val="22"/>
          <w:szCs w:val="22"/>
          <w:lang w:val="en-US"/>
        </w:rPr>
        <w:t>January 2023</w:t>
      </w:r>
      <w:r w:rsidRPr="008823F6">
        <w:rPr>
          <w:rFonts w:eastAsia="Arial"/>
          <w:color w:val="000000"/>
          <w:sz w:val="22"/>
          <w:szCs w:val="22"/>
          <w:lang w:val="en-US"/>
        </w:rPr>
        <w:t xml:space="preserve">, the Commission will also expect organisations to have more comprehensively implemented the new Standards.  </w:t>
      </w:r>
    </w:p>
    <w:p w14:paraId="18047930" w14:textId="77777777" w:rsidR="008823F6" w:rsidRPr="008823F6" w:rsidRDefault="008823F6" w:rsidP="008823F6">
      <w:pPr>
        <w:spacing w:before="120" w:after="120"/>
        <w:ind w:right="648"/>
        <w:textAlignment w:val="baseline"/>
        <w:rPr>
          <w:rFonts w:eastAsia="Arial"/>
          <w:color w:val="000000"/>
          <w:sz w:val="22"/>
          <w:szCs w:val="22"/>
          <w:lang w:val="en-US"/>
        </w:rPr>
      </w:pPr>
      <w:r w:rsidRPr="008823F6">
        <w:rPr>
          <w:rFonts w:eastAsia="Arial"/>
          <w:color w:val="000000"/>
          <w:sz w:val="22"/>
          <w:szCs w:val="22"/>
          <w:lang w:val="en-US"/>
        </w:rPr>
        <w:t xml:space="preserve">Compliance with the Standards is not a ‘set and forget’ exercise. Organisations are required to continually monitor and improve their approach to keeping children and young people safe. We will therefore work with organisations to continually build a greater understanding of what </w:t>
      </w:r>
      <w:r w:rsidRPr="008823F6">
        <w:rPr>
          <w:rFonts w:eastAsia="Arial"/>
          <w:color w:val="000000"/>
          <w:sz w:val="22"/>
          <w:szCs w:val="22"/>
          <w:lang w:val="en-US"/>
        </w:rPr>
        <w:lastRenderedPageBreak/>
        <w:t>compliance with the new Standards looks like. We will also provide ongoing information and support to organisations to keep improving safety outcomes for Victoria’s children and young people.</w:t>
      </w:r>
    </w:p>
    <w:p w14:paraId="7EA9DEB5" w14:textId="77777777" w:rsidR="008823F6" w:rsidRPr="008823F6" w:rsidRDefault="008823F6" w:rsidP="008823F6">
      <w:pPr>
        <w:spacing w:before="120" w:after="120"/>
        <w:ind w:right="648"/>
        <w:textAlignment w:val="baseline"/>
        <w:rPr>
          <w:rFonts w:eastAsia="Arial"/>
          <w:color w:val="000000"/>
          <w:sz w:val="22"/>
          <w:szCs w:val="22"/>
          <w:lang w:val="en-US"/>
        </w:rPr>
      </w:pPr>
      <w:r w:rsidRPr="008823F6">
        <w:rPr>
          <w:rFonts w:eastAsia="Arial"/>
          <w:color w:val="000000"/>
          <w:sz w:val="22"/>
          <w:szCs w:val="22"/>
          <w:lang w:val="en-US"/>
        </w:rPr>
        <w:t>There are several co-regulators for the Standards in Victoria, and organisations may have an additional regulator as well as the Commission.</w:t>
      </w:r>
      <w:r w:rsidRPr="008823F6">
        <w:rPr>
          <w:rFonts w:eastAsia="Arial"/>
          <w:color w:val="000000"/>
          <w:sz w:val="22"/>
          <w:szCs w:val="22"/>
          <w:vertAlign w:val="superscript"/>
          <w:lang w:val="en-US"/>
        </w:rPr>
        <w:footnoteReference w:id="4"/>
      </w:r>
      <w:r w:rsidRPr="008823F6">
        <w:rPr>
          <w:rFonts w:eastAsia="Arial"/>
          <w:color w:val="000000"/>
          <w:sz w:val="22"/>
          <w:szCs w:val="22"/>
          <w:lang w:val="en-US"/>
        </w:rPr>
        <w:t xml:space="preserve"> Some have issued specific guidance for the sectors and organisations they regulate about compliance with the Standards.  </w:t>
      </w:r>
    </w:p>
    <w:p w14:paraId="63DAE8DF" w14:textId="01E69928" w:rsidR="005E6D3A" w:rsidRPr="00272F6A" w:rsidRDefault="00C069E2" w:rsidP="005E6D3A">
      <w:pPr>
        <w:pStyle w:val="Heading2"/>
        <w:rPr>
          <w:rFonts w:eastAsia="Arial"/>
          <w:color w:val="FFFFFF" w:themeColor="background1"/>
          <w:sz w:val="28"/>
          <w:szCs w:val="28"/>
          <w:lang w:val="en-AU"/>
        </w:rPr>
      </w:pPr>
      <w:r w:rsidRPr="00272F6A">
        <w:rPr>
          <w:color w:val="FFFFFF" w:themeColor="background1"/>
          <w:sz w:val="28"/>
          <w:szCs w:val="28"/>
          <w:lang w:val="en-AU"/>
        </w:rPr>
        <w:t xml:space="preserve">e to get </w:t>
      </w:r>
      <w:r w:rsidR="005E6D3A" w:rsidRPr="00F4730C">
        <w:rPr>
          <w:rFonts w:cs="Arial"/>
          <w:b w:val="0"/>
          <w:bCs/>
          <w:noProof/>
          <w:color w:val="FFFFFF" w:themeColor="background1"/>
          <w:sz w:val="28"/>
          <w:szCs w:val="28"/>
        </w:rPr>
        <mc:AlternateContent>
          <mc:Choice Requires="wpg">
            <w:drawing>
              <wp:anchor distT="0" distB="0" distL="114300" distR="114300" simplePos="0" relativeHeight="251659264" behindDoc="1" locked="0" layoutInCell="1" allowOverlap="1" wp14:anchorId="01346280" wp14:editId="27B6DCAA">
                <wp:simplePos x="0" y="0"/>
                <wp:positionH relativeFrom="column">
                  <wp:posOffset>-149860</wp:posOffset>
                </wp:positionH>
                <wp:positionV relativeFrom="paragraph">
                  <wp:posOffset>360045</wp:posOffset>
                </wp:positionV>
                <wp:extent cx="6653530" cy="2752725"/>
                <wp:effectExtent l="0" t="0" r="33020" b="28575"/>
                <wp:wrapNone/>
                <wp:docPr id="9" name="Group 9"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653530" cy="2752725"/>
                          <a:chOff x="-3" y="-57728"/>
                          <a:chExt cx="6791325" cy="2857500"/>
                        </a:xfrm>
                      </wpg:grpSpPr>
                      <wps:wsp>
                        <wps:cNvPr id="10"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 Diagonal Corner Rectangle 35"/>
                        <wps:cNvSpPr/>
                        <wps:spPr>
                          <a:xfrm flipH="1">
                            <a:off x="-3" y="-48299"/>
                            <a:ext cx="6791325" cy="514611"/>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txbx>
                          <w:txbxContent>
                            <w:p w14:paraId="5B1EBE66" w14:textId="77777777" w:rsidR="00B81D6E" w:rsidRPr="00272F6A" w:rsidRDefault="00B81D6E" w:rsidP="00B81D6E">
                              <w:pPr>
                                <w:pStyle w:val="Heading2"/>
                                <w:rPr>
                                  <w:rFonts w:eastAsia="Arial"/>
                                  <w:color w:val="FFFFFF" w:themeColor="background1"/>
                                  <w:sz w:val="28"/>
                                  <w:szCs w:val="28"/>
                                  <w:lang w:val="en-AU"/>
                                </w:rPr>
                              </w:pPr>
                              <w:r w:rsidRPr="00272F6A">
                                <w:rPr>
                                  <w:color w:val="FFFFFF" w:themeColor="background1"/>
                                  <w:sz w:val="28"/>
                                  <w:szCs w:val="28"/>
                                  <w:lang w:val="en-AU"/>
                                </w:rPr>
                                <w:t>Where to get help</w:t>
                              </w:r>
                            </w:p>
                            <w:p w14:paraId="0E61F23D" w14:textId="77777777" w:rsidR="00B81D6E" w:rsidRDefault="00B81D6E" w:rsidP="00B81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46280" id="Group 9" o:spid="_x0000_s1026" alt="Title: Background box - Description: graphic element only, does not contain information" style="position:absolute;margin-left:-11.8pt;margin-top:28.35pt;width:523.9pt;height:216.75pt;z-index:-251657216;mso-width-relative:margin;mso-height-relative:margin" coordorigin=",-577" coordsize="6791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482;width:67913;height:5145;flip:x;visibility:visible;mso-wrap-style:square;v-text-anchor:middle" coordsize="6791442,4200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" adj="-11796480,,5400" path="m476044,9734r6315398,l6791442,420034,,420034c9069,18,111202,-21513,476044,9734xe" fillcolor="#4472c4" strokecolor="#0081c6" strokeweight="1.5pt">
                  <v:stroke joinstyle="miter"/>
                  <v:formulas/>
                  <v:path arrowok="t" o:connecttype="custom" o:connectlocs="476036,11926;6791325,11926;6791325,514611;0,514611;476036,11926" o:connectangles="0,0,0,0,0" textboxrect="0,0,6791442,420034"/>
                  <v:textbox>
                    <w:txbxContent>
                      <w:p w14:paraId="5B1EBE66" w14:textId="77777777" w:rsidR="00B81D6E" w:rsidRPr="00272F6A" w:rsidRDefault="00B81D6E" w:rsidP="00B81D6E">
                        <w:pPr>
                          <w:pStyle w:val="Heading2"/>
                          <w:rPr>
                            <w:rFonts w:eastAsia="Arial"/>
                            <w:color w:val="FFFFFF" w:themeColor="background1"/>
                            <w:sz w:val="28"/>
                            <w:szCs w:val="28"/>
                            <w:lang w:val="en-AU"/>
                          </w:rPr>
                        </w:pPr>
                        <w:r w:rsidRPr="00272F6A">
                          <w:rPr>
                            <w:color w:val="FFFFFF" w:themeColor="background1"/>
                            <w:sz w:val="28"/>
                            <w:szCs w:val="28"/>
                            <w:lang w:val="en-AU"/>
                          </w:rPr>
                          <w:t>Where to get help</w:t>
                        </w:r>
                      </w:p>
                      <w:p w14:paraId="0E61F23D" w14:textId="77777777" w:rsidR="00B81D6E" w:rsidRDefault="00B81D6E" w:rsidP="00B81D6E">
                        <w:pPr>
                          <w:jc w:val="center"/>
                        </w:pPr>
                      </w:p>
                    </w:txbxContent>
                  </v:textbox>
                </v:shape>
              </v:group>
            </w:pict>
          </mc:Fallback>
        </mc:AlternateContent>
      </w:r>
      <w:r w:rsidR="005E6D3A" w:rsidRPr="00272F6A">
        <w:rPr>
          <w:color w:val="FFFFFF" w:themeColor="background1"/>
          <w:sz w:val="28"/>
          <w:szCs w:val="28"/>
          <w:lang w:val="en-AU"/>
        </w:rPr>
        <w:t>to get help</w:t>
      </w:r>
    </w:p>
    <w:p w14:paraId="6AD3010B" w14:textId="7ACEA9D7" w:rsidR="005E6D3A" w:rsidRDefault="00B81D6E" w:rsidP="00B81D6E">
      <w:pPr>
        <w:tabs>
          <w:tab w:val="left" w:pos="2280"/>
        </w:tabs>
        <w:spacing w:before="160"/>
        <w:rPr>
          <w:rFonts w:cs="Arial"/>
          <w:sz w:val="22"/>
          <w:szCs w:val="22"/>
        </w:rPr>
      </w:pPr>
      <w:r>
        <w:rPr>
          <w:rFonts w:cs="Arial"/>
          <w:sz w:val="22"/>
          <w:szCs w:val="22"/>
        </w:rPr>
        <w:tab/>
      </w:r>
    </w:p>
    <w:p w14:paraId="68855F3E" w14:textId="77777777" w:rsidR="00B81D6E" w:rsidRDefault="00B81D6E" w:rsidP="005E6D3A">
      <w:pPr>
        <w:spacing w:before="160"/>
        <w:rPr>
          <w:rFonts w:cs="Arial"/>
          <w:sz w:val="22"/>
          <w:szCs w:val="22"/>
        </w:rPr>
      </w:pPr>
    </w:p>
    <w:p w14:paraId="6750BF85" w14:textId="2A86E2D3" w:rsidR="005E6D3A" w:rsidRDefault="005E6D3A" w:rsidP="005E6D3A">
      <w:pPr>
        <w:spacing w:before="160"/>
        <w:rPr>
          <w:rFonts w:cs="Arial"/>
          <w:sz w:val="22"/>
          <w:szCs w:val="22"/>
        </w:rPr>
      </w:pPr>
      <w:r w:rsidRPr="00272F6A">
        <w:rPr>
          <w:rFonts w:cs="Arial"/>
          <w:sz w:val="22"/>
          <w:szCs w:val="22"/>
        </w:rPr>
        <w:t>For further information about the Child Safe Standards</w:t>
      </w:r>
      <w:r w:rsidR="00B81D6E">
        <w:rPr>
          <w:rFonts w:cs="Arial"/>
          <w:sz w:val="22"/>
          <w:szCs w:val="22"/>
        </w:rPr>
        <w:t xml:space="preserve"> or</w:t>
      </w:r>
      <w:r w:rsidRPr="00272F6A">
        <w:rPr>
          <w:rFonts w:cs="Arial"/>
          <w:sz w:val="22"/>
          <w:szCs w:val="22"/>
        </w:rPr>
        <w:t xml:space="preserve"> to talk through issues of concern</w:t>
      </w:r>
      <w:r w:rsidR="00B81D6E">
        <w:rPr>
          <w:rFonts w:cs="Arial"/>
          <w:sz w:val="22"/>
          <w:szCs w:val="22"/>
        </w:rPr>
        <w:t>:</w:t>
      </w:r>
    </w:p>
    <w:p w14:paraId="13B8716A" w14:textId="77777777" w:rsidR="00B81D6E" w:rsidRPr="00272F6A" w:rsidRDefault="00B81D6E" w:rsidP="00B81D6E">
      <w:pPr>
        <w:spacing w:before="0"/>
        <w:rPr>
          <w:rFonts w:cs="Arial"/>
          <w:sz w:val="22"/>
          <w:szCs w:val="22"/>
        </w:rPr>
      </w:pPr>
    </w:p>
    <w:p w14:paraId="1FD0326D" w14:textId="10831D5D" w:rsidR="005E6D3A" w:rsidRPr="00272F6A" w:rsidRDefault="005E6D3A" w:rsidP="005E6D3A">
      <w:pPr>
        <w:tabs>
          <w:tab w:val="left" w:pos="851"/>
        </w:tabs>
        <w:spacing w:before="120"/>
        <w:ind w:left="340"/>
        <w:rPr>
          <w:rFonts w:cs="Arial"/>
          <w:sz w:val="22"/>
          <w:szCs w:val="22"/>
        </w:rPr>
      </w:pPr>
      <w:r w:rsidRPr="00272F6A">
        <w:rPr>
          <w:rFonts w:cs="Arial"/>
          <w:noProof/>
          <w:sz w:val="22"/>
          <w:szCs w:val="22"/>
        </w:rPr>
        <w:drawing>
          <wp:inline distT="0" distB="0" distL="0" distR="0" wp14:anchorId="1CB4A2F7" wp14:editId="58DC8E22">
            <wp:extent cx="158400" cy="15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0"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272F6A">
        <w:rPr>
          <w:rFonts w:cs="Arial"/>
          <w:sz w:val="22"/>
          <w:szCs w:val="22"/>
        </w:rPr>
        <w:tab/>
        <w:t xml:space="preserve">Telephone us </w:t>
      </w:r>
      <w:proofErr w:type="gramStart"/>
      <w:r w:rsidRPr="00272F6A">
        <w:rPr>
          <w:rFonts w:cs="Arial"/>
          <w:sz w:val="22"/>
          <w:szCs w:val="22"/>
        </w:rPr>
        <w:t>o</w:t>
      </w:r>
      <w:r w:rsidR="00B81D6E">
        <w:rPr>
          <w:rFonts w:cs="Arial"/>
          <w:sz w:val="22"/>
          <w:szCs w:val="22"/>
        </w:rPr>
        <w:t>n:</w:t>
      </w:r>
      <w:proofErr w:type="gramEnd"/>
      <w:r w:rsidRPr="00272F6A">
        <w:rPr>
          <w:rFonts w:cs="Arial"/>
          <w:sz w:val="22"/>
          <w:szCs w:val="22"/>
        </w:rPr>
        <w:t xml:space="preserve"> 1300 782 978 or (03) 8601 5281</w:t>
      </w:r>
    </w:p>
    <w:p w14:paraId="112B42A9" w14:textId="77777777" w:rsidR="005E6D3A" w:rsidRPr="00272F6A" w:rsidRDefault="005E6D3A" w:rsidP="005E6D3A">
      <w:pPr>
        <w:tabs>
          <w:tab w:val="left" w:pos="851"/>
        </w:tabs>
        <w:spacing w:before="120"/>
        <w:ind w:left="340"/>
        <w:rPr>
          <w:rFonts w:cs="Arial"/>
          <w:color w:val="0563C1"/>
          <w:sz w:val="22"/>
          <w:szCs w:val="22"/>
          <w:u w:val="single"/>
        </w:rPr>
      </w:pPr>
      <w:r w:rsidRPr="00272F6A">
        <w:rPr>
          <w:rFonts w:cs="Arial"/>
          <w:noProof/>
          <w:sz w:val="22"/>
          <w:szCs w:val="22"/>
        </w:rPr>
        <w:drawing>
          <wp:inline distT="0" distB="0" distL="0" distR="0" wp14:anchorId="2045953B" wp14:editId="287ABAF9">
            <wp:extent cx="158400" cy="110041"/>
            <wp:effectExtent l="0" t="0" r="0" b="4445"/>
            <wp:docPr id="23" name="Picture 23"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272F6A">
        <w:rPr>
          <w:rFonts w:cs="Arial"/>
          <w:sz w:val="22"/>
          <w:szCs w:val="22"/>
        </w:rPr>
        <w:tab/>
        <w:t xml:space="preserve">Email us at:  </w:t>
      </w:r>
      <w:hyperlink r:id="rId12" w:history="1">
        <w:r w:rsidRPr="00272F6A">
          <w:rPr>
            <w:rFonts w:cs="Arial"/>
            <w:color w:val="0563C1"/>
            <w:sz w:val="22"/>
            <w:szCs w:val="22"/>
            <w:u w:val="single"/>
          </w:rPr>
          <w:t>contact@ccyp.vic.gov.au</w:t>
        </w:r>
      </w:hyperlink>
      <w:r w:rsidRPr="00272F6A">
        <w:rPr>
          <w:rFonts w:cs="Arial"/>
          <w:color w:val="0563C1"/>
          <w:sz w:val="22"/>
          <w:szCs w:val="22"/>
          <w:u w:val="single"/>
        </w:rPr>
        <w:t xml:space="preserve"> </w:t>
      </w:r>
    </w:p>
    <w:p w14:paraId="43A916AD" w14:textId="77777777" w:rsidR="005E6D3A" w:rsidRPr="00272F6A" w:rsidRDefault="005E6D3A" w:rsidP="005E6D3A">
      <w:pPr>
        <w:tabs>
          <w:tab w:val="left" w:pos="851"/>
        </w:tabs>
        <w:spacing w:before="120"/>
        <w:ind w:left="340"/>
        <w:rPr>
          <w:rStyle w:val="Hyperlink"/>
          <w:rFonts w:eastAsiaTheme="majorEastAsia" w:cs="Arial"/>
          <w:color w:val="0563C1"/>
          <w:sz w:val="22"/>
          <w:szCs w:val="22"/>
        </w:rPr>
      </w:pPr>
      <w:r w:rsidRPr="00272F6A">
        <w:rPr>
          <w:rFonts w:cs="Arial"/>
          <w:noProof/>
          <w:sz w:val="22"/>
          <w:szCs w:val="22"/>
        </w:rPr>
        <w:drawing>
          <wp:inline distT="0" distB="0" distL="0" distR="0" wp14:anchorId="0763A153" wp14:editId="1430AFD7">
            <wp:extent cx="158400" cy="158400"/>
            <wp:effectExtent l="0" t="0" r="0" b="0"/>
            <wp:docPr id="24" name="Picture 24"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272F6A">
        <w:rPr>
          <w:rFonts w:cs="Arial"/>
          <w:sz w:val="22"/>
          <w:szCs w:val="22"/>
        </w:rPr>
        <w:tab/>
        <w:t xml:space="preserve">Visit the Commission’s website:  </w:t>
      </w:r>
      <w:hyperlink r:id="rId14" w:history="1">
        <w:r w:rsidRPr="00272F6A">
          <w:rPr>
            <w:rFonts w:cs="Arial"/>
            <w:color w:val="0563C1"/>
            <w:sz w:val="22"/>
            <w:szCs w:val="22"/>
            <w:u w:val="single"/>
          </w:rPr>
          <w:t>www.ccyp.vic.gov.au</w:t>
        </w:r>
      </w:hyperlink>
      <w:r w:rsidRPr="00272F6A">
        <w:rPr>
          <w:rFonts w:cs="Arial"/>
          <w:color w:val="0563C1"/>
          <w:sz w:val="22"/>
          <w:szCs w:val="22"/>
          <w:u w:val="single"/>
        </w:rPr>
        <w:t xml:space="preserve"> </w:t>
      </w:r>
    </w:p>
    <w:p w14:paraId="48D7B70D" w14:textId="77777777" w:rsidR="005E6D3A" w:rsidRPr="00272F6A" w:rsidRDefault="005E6D3A" w:rsidP="005E6D3A">
      <w:pPr>
        <w:rPr>
          <w:rFonts w:cs="Arial"/>
          <w:sz w:val="22"/>
          <w:szCs w:val="22"/>
        </w:rPr>
      </w:pPr>
      <w:r w:rsidRPr="00272F6A">
        <w:rPr>
          <w:rFonts w:cs="Arial"/>
          <w:sz w:val="22"/>
          <w:szCs w:val="22"/>
        </w:rPr>
        <w:t>If you need an interpreter, please call the Translating and Interpreting Service on 13 14 50 and ask them to contact the Commission for Children and Young People on 03 8601 5281.</w:t>
      </w:r>
    </w:p>
    <w:p w14:paraId="16963D26" w14:textId="77777777" w:rsidR="005E6D3A" w:rsidRPr="00272F6A" w:rsidRDefault="005E6D3A" w:rsidP="005E6D3A">
      <w:pPr>
        <w:rPr>
          <w:rFonts w:cs="Arial"/>
          <w:sz w:val="22"/>
          <w:szCs w:val="22"/>
        </w:rPr>
      </w:pPr>
      <w:r w:rsidRPr="00272F6A">
        <w:rPr>
          <w:rFonts w:cs="Arial"/>
          <w:sz w:val="22"/>
          <w:szCs w:val="22"/>
        </w:rPr>
        <w:t xml:space="preserve">If you are deaf, or have a hearing or speech impairment, contact us through the National Relay Service. For more information, visit: </w:t>
      </w:r>
      <w:hyperlink r:id="rId15" w:history="1">
        <w:r w:rsidRPr="00272F6A">
          <w:rPr>
            <w:rStyle w:val="Hyperlink"/>
            <w:rFonts w:eastAsiaTheme="majorEastAsia" w:cs="Arial"/>
            <w:sz w:val="22"/>
            <w:szCs w:val="22"/>
          </w:rPr>
          <w:t>www.relayservice.gov.au</w:t>
        </w:r>
      </w:hyperlink>
      <w:r w:rsidRPr="00272F6A">
        <w:rPr>
          <w:rFonts w:cs="Arial"/>
          <w:sz w:val="22"/>
          <w:szCs w:val="22"/>
        </w:rPr>
        <w:t xml:space="preserve"> </w:t>
      </w:r>
    </w:p>
    <w:p w14:paraId="6412F930" w14:textId="6ED9D12F" w:rsidR="00F4730C" w:rsidRPr="00485C37" w:rsidRDefault="00F4730C" w:rsidP="00415F25">
      <w:pPr>
        <w:spacing w:before="120" w:after="120"/>
        <w:rPr>
          <w:sz w:val="16"/>
          <w:lang w:val="en-AU"/>
        </w:rPr>
      </w:pPr>
    </w:p>
    <w:sectPr w:rsidR="00F4730C" w:rsidRPr="00485C37" w:rsidSect="0035086C">
      <w:headerReference w:type="default" r:id="rId16"/>
      <w:footerReference w:type="even" r:id="rId17"/>
      <w:footerReference w:type="default" r:id="rId18"/>
      <w:headerReference w:type="first" r:id="rId19"/>
      <w:footerReference w:type="first" r:id="rId20"/>
      <w:type w:val="continuous"/>
      <w:pgSz w:w="11900" w:h="16840"/>
      <w:pgMar w:top="851" w:right="851" w:bottom="1560" w:left="851" w:header="81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40D5" w14:textId="77777777" w:rsidR="009B5803" w:rsidRDefault="009B5803" w:rsidP="00A642F5">
      <w:pPr>
        <w:spacing w:before="0"/>
      </w:pPr>
      <w:r>
        <w:separator/>
      </w:r>
    </w:p>
  </w:endnote>
  <w:endnote w:type="continuationSeparator" w:id="0">
    <w:p w14:paraId="078A1ABC" w14:textId="77777777" w:rsidR="009B5803" w:rsidRDefault="009B5803"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852E" w14:textId="77777777" w:rsidR="000D0C7B" w:rsidRDefault="000D0C7B" w:rsidP="00F06A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C049C" w14:textId="77777777" w:rsidR="000D0C7B" w:rsidRDefault="000D0C7B"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852" w:tblpY="-558"/>
      <w:tblOverlap w:val="never"/>
      <w:tblW w:w="0" w:type="auto"/>
      <w:tblLayout w:type="fixed"/>
      <w:tblLook w:val="00A0" w:firstRow="1" w:lastRow="0" w:firstColumn="1" w:lastColumn="0" w:noHBand="0" w:noVBand="0"/>
    </w:tblPr>
    <w:tblGrid>
      <w:gridCol w:w="1122"/>
      <w:gridCol w:w="141"/>
      <w:gridCol w:w="727"/>
      <w:gridCol w:w="142"/>
      <w:gridCol w:w="2551"/>
      <w:gridCol w:w="142"/>
      <w:gridCol w:w="1134"/>
      <w:gridCol w:w="142"/>
      <w:gridCol w:w="2126"/>
    </w:tblGrid>
    <w:tr w:rsidR="000D0C7B" w14:paraId="23771FB1" w14:textId="77777777" w:rsidTr="000D0C7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2752778C" w14:textId="77777777" w:rsidR="000D0C7B" w:rsidRPr="00C74A32" w:rsidRDefault="000D0C7B" w:rsidP="000D0C7B">
          <w:pPr>
            <w:pStyle w:val="CCYPTableTextInfo"/>
          </w:pPr>
          <w:r>
            <w:t xml:space="preserve">Page </w:t>
          </w:r>
          <w:r>
            <w:fldChar w:fldCharType="begin"/>
          </w:r>
          <w:r>
            <w:instrText xml:space="preserve"> PAGE  \* Arabic  \* MERGEFORMAT </w:instrText>
          </w:r>
          <w:r>
            <w:fldChar w:fldCharType="separate"/>
          </w:r>
          <w:r w:rsidR="00B60741">
            <w:rPr>
              <w:noProof/>
            </w:rPr>
            <w:t>4</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B60741">
            <w:rPr>
              <w:noProof/>
            </w:rPr>
            <w:t>6</w:t>
          </w:r>
          <w:r>
            <w:rPr>
              <w:noProof/>
            </w:rPr>
            <w:fldChar w:fldCharType="end"/>
          </w:r>
        </w:p>
      </w:tc>
      <w:tc>
        <w:tcPr>
          <w:tcW w:w="141" w:type="dxa"/>
          <w:tcBorders>
            <w:left w:val="single" w:sz="4" w:space="0" w:color="939598" w:themeColor="accent6"/>
            <w:right w:val="single" w:sz="4" w:space="0" w:color="939598" w:themeColor="accent6"/>
          </w:tcBorders>
        </w:tcPr>
        <w:p w14:paraId="21C0F3C1" w14:textId="77777777" w:rsidR="000D0C7B" w:rsidRDefault="000D0C7B" w:rsidP="000D0C7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7"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0253E7F1" w14:textId="77777777" w:rsidR="000D0C7B" w:rsidRDefault="000D0C7B" w:rsidP="000D0C7B">
          <w:pPr>
            <w:pStyle w:val="CCYPTableTextInfo"/>
          </w:pPr>
          <w:r>
            <w:t>8601 5281</w:t>
          </w:r>
        </w:p>
      </w:tc>
      <w:tc>
        <w:tcPr>
          <w:tcW w:w="142" w:type="dxa"/>
          <w:tcBorders>
            <w:left w:val="single" w:sz="4" w:space="0" w:color="939598" w:themeColor="accent6"/>
            <w:right w:val="single" w:sz="4" w:space="0" w:color="939598" w:themeColor="accent6"/>
          </w:tcBorders>
        </w:tcPr>
        <w:p w14:paraId="67F5BE33" w14:textId="77777777" w:rsidR="000D0C7B" w:rsidRDefault="000D0C7B" w:rsidP="000D0C7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598E8677" w14:textId="77777777" w:rsidR="000D0C7B" w:rsidRDefault="000D0C7B" w:rsidP="000D0C7B">
          <w:pPr>
            <w:pStyle w:val="CCYPTableTextInfo"/>
          </w:pPr>
          <w:r>
            <w:t>contact@ccyp.vic.gov.au</w:t>
          </w:r>
        </w:p>
      </w:tc>
      <w:tc>
        <w:tcPr>
          <w:tcW w:w="142" w:type="dxa"/>
          <w:tcBorders>
            <w:left w:val="single" w:sz="4" w:space="0" w:color="939598" w:themeColor="accent6"/>
            <w:right w:val="single" w:sz="4" w:space="0" w:color="939598" w:themeColor="accent6"/>
          </w:tcBorders>
        </w:tcPr>
        <w:p w14:paraId="4BC96F34" w14:textId="77777777" w:rsidR="000D0C7B" w:rsidRDefault="000D0C7B" w:rsidP="000D0C7B">
          <w:pPr>
            <w:pStyle w:val="CCYP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34"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09BBEDEB" w14:textId="77777777" w:rsidR="000D0C7B" w:rsidRDefault="000D0C7B" w:rsidP="000D0C7B">
          <w:pPr>
            <w:pStyle w:val="CCYPTableTextInfo"/>
          </w:pPr>
          <w:r>
            <w:t>ccyp.vic.gov.au</w:t>
          </w:r>
        </w:p>
      </w:tc>
      <w:tc>
        <w:tcPr>
          <w:tcW w:w="142" w:type="dxa"/>
          <w:tcBorders>
            <w:left w:val="single" w:sz="4" w:space="0" w:color="939598" w:themeColor="accent6"/>
            <w:right w:val="single" w:sz="4" w:space="0" w:color="939598" w:themeColor="accent6"/>
          </w:tcBorders>
        </w:tcPr>
        <w:p w14:paraId="09A3038D" w14:textId="77777777" w:rsidR="000D0C7B" w:rsidRDefault="000D0C7B" w:rsidP="000D0C7B">
          <w:pPr>
            <w:pStyle w:val="CCYP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126"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4DCBEE05" w14:textId="5991988C" w:rsidR="000D0C7B" w:rsidRDefault="000D0C7B" w:rsidP="000D0C7B">
          <w:pPr>
            <w:pStyle w:val="CCYPTableTextInfo"/>
          </w:pPr>
          <w:r>
            <w:t>Last Updated:</w:t>
          </w:r>
          <w:r w:rsidR="00841D52">
            <w:t xml:space="preserve"> </w:t>
          </w:r>
          <w:r w:rsidR="00091417">
            <w:t>19 January 2022</w:t>
          </w:r>
        </w:p>
      </w:tc>
    </w:tr>
  </w:tbl>
  <w:p w14:paraId="2C079607" w14:textId="77777777" w:rsidR="000D0C7B" w:rsidRPr="00DB4033" w:rsidRDefault="000D0C7B" w:rsidP="00DB4033">
    <w:pPr>
      <w:pStyle w:val="Footer"/>
      <w:contextualSpacing/>
      <w:rPr>
        <w:lang w:val="en-AU"/>
      </w:rPr>
    </w:pPr>
    <w:r>
      <w:rPr>
        <w:noProof/>
        <w:lang w:val="en-AU" w:eastAsia="en-AU"/>
      </w:rPr>
      <w:drawing>
        <wp:anchor distT="0" distB="0" distL="114300" distR="114300" simplePos="0" relativeHeight="251657728" behindDoc="1" locked="0" layoutInCell="1" allowOverlap="1" wp14:anchorId="7B7A3CB8" wp14:editId="1B785828">
          <wp:simplePos x="0" y="0"/>
          <wp:positionH relativeFrom="column">
            <wp:posOffset>5168900</wp:posOffset>
          </wp:positionH>
          <wp:positionV relativeFrom="paragraph">
            <wp:posOffset>-635635</wp:posOffset>
          </wp:positionV>
          <wp:extent cx="1691641" cy="8906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852" w:tblpY="-558"/>
      <w:tblOverlap w:val="never"/>
      <w:tblW w:w="0" w:type="auto"/>
      <w:tblLayout w:type="fixed"/>
      <w:tblLook w:val="00A0" w:firstRow="1" w:lastRow="0" w:firstColumn="1" w:lastColumn="0" w:noHBand="0" w:noVBand="0"/>
    </w:tblPr>
    <w:tblGrid>
      <w:gridCol w:w="1122"/>
      <w:gridCol w:w="141"/>
      <w:gridCol w:w="727"/>
      <w:gridCol w:w="142"/>
      <w:gridCol w:w="2551"/>
      <w:gridCol w:w="142"/>
      <w:gridCol w:w="1134"/>
      <w:gridCol w:w="142"/>
      <w:gridCol w:w="2126"/>
    </w:tblGrid>
    <w:tr w:rsidR="000D0C7B" w14:paraId="54528C14" w14:textId="77777777" w:rsidTr="00461566">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7BA3DBCE" w14:textId="77777777" w:rsidR="000D0C7B" w:rsidRPr="00C74A32" w:rsidRDefault="000D0C7B" w:rsidP="004368DC">
          <w:pPr>
            <w:pStyle w:val="CCYPTableTextInfo"/>
          </w:pPr>
          <w:r>
            <w:t xml:space="preserve">Page </w:t>
          </w:r>
          <w:r>
            <w:fldChar w:fldCharType="begin"/>
          </w:r>
          <w:r>
            <w:instrText xml:space="preserve"> PAGE  \* Arabic  \* MERGEFORMAT </w:instrText>
          </w:r>
          <w:r>
            <w:fldChar w:fldCharType="separate"/>
          </w:r>
          <w:r w:rsidR="00B60741">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B60741">
            <w:rPr>
              <w:noProof/>
            </w:rPr>
            <w:t>6</w:t>
          </w:r>
          <w:r>
            <w:rPr>
              <w:noProof/>
            </w:rPr>
            <w:fldChar w:fldCharType="end"/>
          </w:r>
        </w:p>
      </w:tc>
      <w:tc>
        <w:tcPr>
          <w:tcW w:w="141" w:type="dxa"/>
          <w:tcBorders>
            <w:left w:val="single" w:sz="4" w:space="0" w:color="939598" w:themeColor="accent6"/>
            <w:right w:val="single" w:sz="4" w:space="0" w:color="939598" w:themeColor="accent6"/>
          </w:tcBorders>
        </w:tcPr>
        <w:p w14:paraId="583455AF" w14:textId="77777777" w:rsidR="000D0C7B" w:rsidRDefault="000D0C7B" w:rsidP="004368DC">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7"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6AC8117C" w14:textId="77777777" w:rsidR="000D0C7B" w:rsidRDefault="000D0C7B" w:rsidP="004368DC">
          <w:pPr>
            <w:pStyle w:val="CCYPTableTextInfo"/>
          </w:pPr>
          <w:r>
            <w:t>8601 5281</w:t>
          </w:r>
        </w:p>
      </w:tc>
      <w:tc>
        <w:tcPr>
          <w:tcW w:w="142" w:type="dxa"/>
          <w:tcBorders>
            <w:left w:val="single" w:sz="4" w:space="0" w:color="939598" w:themeColor="accent6"/>
            <w:right w:val="single" w:sz="4" w:space="0" w:color="939598" w:themeColor="accent6"/>
          </w:tcBorders>
        </w:tcPr>
        <w:p w14:paraId="1853A601" w14:textId="77777777" w:rsidR="000D0C7B" w:rsidRDefault="000D0C7B" w:rsidP="004368DC">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5C1433D3" w14:textId="77777777" w:rsidR="000D0C7B" w:rsidRDefault="000D0C7B" w:rsidP="004368DC">
          <w:pPr>
            <w:pStyle w:val="CCYPTableTextInfo"/>
          </w:pPr>
          <w:r>
            <w:t>contact@ccyp.vic.gov.au</w:t>
          </w:r>
        </w:p>
      </w:tc>
      <w:tc>
        <w:tcPr>
          <w:tcW w:w="142" w:type="dxa"/>
          <w:tcBorders>
            <w:left w:val="single" w:sz="4" w:space="0" w:color="939598" w:themeColor="accent6"/>
            <w:right w:val="single" w:sz="4" w:space="0" w:color="939598" w:themeColor="accent6"/>
          </w:tcBorders>
        </w:tcPr>
        <w:p w14:paraId="0E152017" w14:textId="77777777" w:rsidR="000D0C7B" w:rsidRDefault="000D0C7B" w:rsidP="004368DC">
          <w:pPr>
            <w:pStyle w:val="CCYP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34"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5B7CBE30" w14:textId="77777777" w:rsidR="000D0C7B" w:rsidRDefault="000D0C7B" w:rsidP="004368DC">
          <w:pPr>
            <w:pStyle w:val="CCYPTableTextInfo"/>
          </w:pPr>
          <w:r>
            <w:t>ccyp.vic.gov.au</w:t>
          </w:r>
        </w:p>
      </w:tc>
      <w:tc>
        <w:tcPr>
          <w:tcW w:w="142" w:type="dxa"/>
          <w:tcBorders>
            <w:left w:val="single" w:sz="4" w:space="0" w:color="939598" w:themeColor="accent6"/>
            <w:right w:val="single" w:sz="4" w:space="0" w:color="939598" w:themeColor="accent6"/>
          </w:tcBorders>
        </w:tcPr>
        <w:p w14:paraId="5B991B3E" w14:textId="77777777" w:rsidR="000D0C7B" w:rsidRDefault="000D0C7B" w:rsidP="004368DC">
          <w:pPr>
            <w:pStyle w:val="CCYP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126"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1BB6F144" w14:textId="5B033C42" w:rsidR="000D0C7B" w:rsidRDefault="000D0C7B" w:rsidP="00461566">
          <w:pPr>
            <w:pStyle w:val="CCYPTableTextInfo"/>
          </w:pPr>
          <w:r>
            <w:t>Last Updated:</w:t>
          </w:r>
          <w:r w:rsidR="00841D52">
            <w:t xml:space="preserve"> </w:t>
          </w:r>
          <w:r w:rsidR="00944343">
            <w:t>7</w:t>
          </w:r>
          <w:r>
            <w:t xml:space="preserve"> </w:t>
          </w:r>
          <w:r w:rsidR="00944343">
            <w:t xml:space="preserve">April </w:t>
          </w:r>
          <w:r>
            <w:t>20</w:t>
          </w:r>
          <w:r w:rsidR="00091417">
            <w:t>22</w:t>
          </w:r>
          <w:r>
            <w:t xml:space="preserve"> </w:t>
          </w:r>
        </w:p>
      </w:tc>
    </w:tr>
  </w:tbl>
  <w:p w14:paraId="7DD4B4F4" w14:textId="77777777" w:rsidR="000D0C7B" w:rsidRDefault="000D0C7B">
    <w:pPr>
      <w:pStyle w:val="Footer"/>
    </w:pPr>
    <w:r>
      <w:rPr>
        <w:noProof/>
        <w:lang w:val="en-AU" w:eastAsia="en-AU"/>
      </w:rPr>
      <w:drawing>
        <wp:anchor distT="0" distB="0" distL="114300" distR="114300" simplePos="0" relativeHeight="251656704" behindDoc="1" locked="0" layoutInCell="1" allowOverlap="1" wp14:anchorId="362E62DF" wp14:editId="2C93E585">
          <wp:simplePos x="0" y="0"/>
          <wp:positionH relativeFrom="column">
            <wp:posOffset>5016500</wp:posOffset>
          </wp:positionH>
          <wp:positionV relativeFrom="paragraph">
            <wp:posOffset>-788035</wp:posOffset>
          </wp:positionV>
          <wp:extent cx="1691641" cy="8906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CA06" w14:textId="77777777" w:rsidR="009B5803" w:rsidRDefault="009B5803" w:rsidP="00A642F5">
      <w:pPr>
        <w:spacing w:before="0"/>
      </w:pPr>
      <w:r>
        <w:separator/>
      </w:r>
    </w:p>
  </w:footnote>
  <w:footnote w:type="continuationSeparator" w:id="0">
    <w:p w14:paraId="6CEE1F54" w14:textId="77777777" w:rsidR="009B5803" w:rsidRDefault="009B5803" w:rsidP="00A642F5">
      <w:pPr>
        <w:spacing w:before="0"/>
      </w:pPr>
      <w:r>
        <w:continuationSeparator/>
      </w:r>
    </w:p>
  </w:footnote>
  <w:footnote w:id="1">
    <w:p w14:paraId="6B1893FC" w14:textId="675A6E2A" w:rsidR="00944343" w:rsidRDefault="008823F6" w:rsidP="008823F6">
      <w:pPr>
        <w:pStyle w:val="FootnoteText"/>
      </w:pPr>
      <w:r>
        <w:rPr>
          <w:rStyle w:val="FootnoteReference"/>
        </w:rPr>
        <w:footnoteRef/>
      </w:r>
      <w:r>
        <w:t xml:space="preserve"> </w:t>
      </w:r>
      <w:hyperlink r:id="rId1" w:history="1">
        <w:r w:rsidR="00944343" w:rsidRPr="004F1E9B">
          <w:rPr>
            <w:rStyle w:val="Hyperlink"/>
          </w:rPr>
          <w:t>https://ccyp.vic.gov.au/news/new-child-safe-standards-start-in-victoria-on-1-july-2022-to-better-protect-children/</w:t>
        </w:r>
      </w:hyperlink>
    </w:p>
  </w:footnote>
  <w:footnote w:id="2">
    <w:p w14:paraId="44EFD1C9" w14:textId="507BEBD9" w:rsidR="00944343" w:rsidRDefault="008823F6" w:rsidP="008823F6">
      <w:pPr>
        <w:pStyle w:val="FootnoteText"/>
      </w:pPr>
      <w:r>
        <w:rPr>
          <w:rStyle w:val="FootnoteReference"/>
        </w:rPr>
        <w:footnoteRef/>
      </w:r>
      <w:r>
        <w:t xml:space="preserve"> </w:t>
      </w:r>
      <w:hyperlink r:id="rId2" w:history="1">
        <w:r w:rsidR="00944343" w:rsidRPr="004F1E9B">
          <w:rPr>
            <w:rStyle w:val="Hyperlink"/>
          </w:rPr>
          <w:t>https://ccyp.vic.gov.au/assets/resources/New-CSS/Whats-changing-comparison-of-current-and-new-Child-Safe-Standards.pdf</w:t>
        </w:r>
      </w:hyperlink>
    </w:p>
  </w:footnote>
  <w:footnote w:id="3">
    <w:p w14:paraId="3888AADB" w14:textId="5713920E" w:rsidR="00944343" w:rsidRDefault="008823F6" w:rsidP="008823F6">
      <w:pPr>
        <w:pStyle w:val="FootnoteText"/>
      </w:pPr>
      <w:r>
        <w:rPr>
          <w:rStyle w:val="FootnoteReference"/>
        </w:rPr>
        <w:footnoteRef/>
      </w:r>
      <w:r>
        <w:t xml:space="preserve"> </w:t>
      </w:r>
      <w:hyperlink r:id="rId3" w:history="1">
        <w:r w:rsidR="00944343" w:rsidRPr="004F1E9B">
          <w:rPr>
            <w:rStyle w:val="Hyperlink"/>
          </w:rPr>
          <w:t>https://ccyp.vic.gov.au/assets/resources/Regulatory-Approach/CCYP-Regulatory-approach-Final.pdf</w:t>
        </w:r>
      </w:hyperlink>
    </w:p>
  </w:footnote>
  <w:footnote w:id="4">
    <w:p w14:paraId="66D46037" w14:textId="079828ED" w:rsidR="00944343" w:rsidRDefault="008823F6" w:rsidP="008823F6">
      <w:pPr>
        <w:pStyle w:val="FootnoteText"/>
      </w:pPr>
      <w:r>
        <w:rPr>
          <w:rStyle w:val="FootnoteReference"/>
        </w:rPr>
        <w:footnoteRef/>
      </w:r>
      <w:r>
        <w:t xml:space="preserve"> </w:t>
      </w:r>
      <w:hyperlink r:id="rId4" w:anchor="TOC-3" w:history="1">
        <w:r w:rsidR="00944343" w:rsidRPr="004F1E9B">
          <w:rPr>
            <w:rStyle w:val="Hyperlink"/>
          </w:rPr>
          <w:t>https://ccyp.vic.gov.au/child-safe-standards/enforcing-the-standards/#TOC-3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A1D5" w14:textId="77777777" w:rsidR="000D0C7B" w:rsidRDefault="000D0C7B">
    <w:pPr>
      <w:pStyle w:val="Header"/>
    </w:pPr>
  </w:p>
  <w:p w14:paraId="199E3E07" w14:textId="77777777" w:rsidR="000D0C7B" w:rsidRDefault="000D0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D547" w14:textId="2476C2AA" w:rsidR="000D0C7B" w:rsidRDefault="00C644A1" w:rsidP="005B35B8">
    <w:pPr>
      <w:pStyle w:val="CCYPTableHeader"/>
      <w:ind w:left="-425"/>
      <w:rPr>
        <w:sz w:val="44"/>
        <w:szCs w:val="40"/>
        <w:lang w:val="en-AU"/>
      </w:rPr>
    </w:pPr>
    <w:r w:rsidRPr="00CF6CCA">
      <w:rPr>
        <w:bCs/>
        <w:noProof/>
        <w:sz w:val="44"/>
        <w:szCs w:val="40"/>
        <w:lang w:val="en-AU" w:eastAsia="en-AU"/>
      </w:rPr>
      <mc:AlternateContent>
        <mc:Choice Requires="wps">
          <w:drawing>
            <wp:anchor distT="0" distB="0" distL="114300" distR="114300" simplePos="0" relativeHeight="251655680" behindDoc="1" locked="0" layoutInCell="1" allowOverlap="1" wp14:anchorId="0F860E39" wp14:editId="4CADED5F">
              <wp:simplePos x="0" y="0"/>
              <wp:positionH relativeFrom="column">
                <wp:posOffset>2736214</wp:posOffset>
              </wp:positionH>
              <wp:positionV relativeFrom="paragraph">
                <wp:posOffset>-448945</wp:posOffset>
              </wp:positionV>
              <wp:extent cx="4380865" cy="1364615"/>
              <wp:effectExtent l="0" t="0" r="635" b="6985"/>
              <wp:wrapNone/>
              <wp:docPr id="1" name="Round Single Corner Rectangle 1"/>
              <wp:cNvGraphicFramePr/>
              <a:graphic xmlns:a="http://schemas.openxmlformats.org/drawingml/2006/main">
                <a:graphicData uri="http://schemas.microsoft.com/office/word/2010/wordprocessingShape">
                  <wps:wsp>
                    <wps:cNvSpPr/>
                    <wps:spPr>
                      <a:xfrm flipH="1">
                        <a:off x="0" y="0"/>
                        <a:ext cx="438086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E318F3" w14:textId="2A11B79A" w:rsidR="000D0C7B" w:rsidRPr="005E6D3A" w:rsidRDefault="00C644A1" w:rsidP="005E6D3A">
                          <w:pPr>
                            <w:pStyle w:val="CCYPTableHeader"/>
                            <w:ind w:left="720"/>
                            <w:rPr>
                              <w:sz w:val="44"/>
                              <w:szCs w:val="40"/>
                              <w:lang w:val="en-AU"/>
                            </w:rPr>
                          </w:pPr>
                          <w:r w:rsidRPr="005E6D3A">
                            <w:rPr>
                              <w:sz w:val="44"/>
                              <w:szCs w:val="40"/>
                              <w:lang w:val="en-AU"/>
                            </w:rPr>
                            <w:t>Child</w:t>
                          </w:r>
                          <w:r w:rsidRPr="00C644A1">
                            <w:rPr>
                              <w:sz w:val="30"/>
                              <w:szCs w:val="30"/>
                              <w:lang w:val="en-AU"/>
                            </w:rPr>
                            <w:t xml:space="preserve"> </w:t>
                          </w:r>
                          <w:r w:rsidRPr="005E6D3A">
                            <w:rPr>
                              <w:sz w:val="44"/>
                              <w:szCs w:val="40"/>
                              <w:lang w:val="en-AU"/>
                            </w:rPr>
                            <w:t>Safe</w:t>
                          </w:r>
                          <w:r w:rsidRPr="00C644A1">
                            <w:rPr>
                              <w:sz w:val="30"/>
                              <w:szCs w:val="30"/>
                              <w:lang w:val="en-AU"/>
                            </w:rPr>
                            <w:t xml:space="preserve"> </w:t>
                          </w:r>
                          <w:r w:rsidRPr="005E6D3A">
                            <w:rPr>
                              <w:sz w:val="44"/>
                              <w:szCs w:val="40"/>
                              <w:lang w:val="en-AU"/>
                            </w:rPr>
                            <w:t>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0E39" id="Round Single Corner Rectangle 1" o:spid="_x0000_s1029" style="position:absolute;left:0;text-align:left;margin-left:215.45pt;margin-top:-35.35pt;width:344.95pt;height:107.4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086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" adj="-11796480,,5400" path="m,l3698558,v376828,,682308,305480,682308,682308c4380866,909744,4380865,1137179,4380865,1364615l,1364615,,xe" fillcolor="#fdb913 [3206]" stroked="f" strokeweight=".5pt">
              <v:stroke joinstyle="miter"/>
              <v:formulas/>
              <v:path arrowok="t" o:connecttype="custom" o:connectlocs="0,0;3698558,0;4380866,682308;4380865,1364615;0,1364615;0,0" o:connectangles="0,0,0,0,0,0" textboxrect="0,0,4380865,1364615"/>
              <v:textbox>
                <w:txbxContent>
                  <w:p w14:paraId="33E318F3" w14:textId="2A11B79A" w:rsidR="000D0C7B" w:rsidRPr="005E6D3A" w:rsidRDefault="00C644A1" w:rsidP="005E6D3A">
                    <w:pPr>
                      <w:pStyle w:val="CCYPTableHeader"/>
                      <w:ind w:left="720"/>
                      <w:rPr>
                        <w:sz w:val="44"/>
                        <w:szCs w:val="40"/>
                        <w:lang w:val="en-AU"/>
                      </w:rPr>
                    </w:pPr>
                    <w:r w:rsidRPr="005E6D3A">
                      <w:rPr>
                        <w:sz w:val="44"/>
                        <w:szCs w:val="40"/>
                        <w:lang w:val="en-AU"/>
                      </w:rPr>
                      <w:t>Child</w:t>
                    </w:r>
                    <w:r w:rsidRPr="00C644A1">
                      <w:rPr>
                        <w:sz w:val="30"/>
                        <w:szCs w:val="30"/>
                        <w:lang w:val="en-AU"/>
                      </w:rPr>
                      <w:t xml:space="preserve"> </w:t>
                    </w:r>
                    <w:r w:rsidRPr="005E6D3A">
                      <w:rPr>
                        <w:sz w:val="44"/>
                        <w:szCs w:val="40"/>
                        <w:lang w:val="en-AU"/>
                      </w:rPr>
                      <w:t>Safe</w:t>
                    </w:r>
                    <w:r w:rsidRPr="00C644A1">
                      <w:rPr>
                        <w:sz w:val="30"/>
                        <w:szCs w:val="30"/>
                        <w:lang w:val="en-AU"/>
                      </w:rPr>
                      <w:t xml:space="preserve"> </w:t>
                    </w:r>
                    <w:r w:rsidRPr="005E6D3A">
                      <w:rPr>
                        <w:sz w:val="44"/>
                        <w:szCs w:val="40"/>
                        <w:lang w:val="en-AU"/>
                      </w:rPr>
                      <w:t>Standards</w:t>
                    </w:r>
                  </w:p>
                </w:txbxContent>
              </v:textbox>
            </v:shape>
          </w:pict>
        </mc:Fallback>
      </mc:AlternateContent>
    </w:r>
    <w:r w:rsidR="000D0C7B" w:rsidRPr="00CF6CCA">
      <w:rPr>
        <w:bCs/>
        <w:noProof/>
        <w:sz w:val="44"/>
        <w:szCs w:val="40"/>
        <w:lang w:val="en-AU" w:eastAsia="en-AU"/>
      </w:rPr>
      <mc:AlternateContent>
        <mc:Choice Requires="wps">
          <w:drawing>
            <wp:anchor distT="0" distB="0" distL="114300" distR="114300" simplePos="0" relativeHeight="251658752" behindDoc="1" locked="0" layoutInCell="1" allowOverlap="1" wp14:anchorId="72DAAD00" wp14:editId="53DB90CB">
              <wp:simplePos x="0" y="0"/>
              <wp:positionH relativeFrom="column">
                <wp:posOffset>-549910</wp:posOffset>
              </wp:positionH>
              <wp:positionV relativeFrom="paragraph">
                <wp:posOffset>-340360</wp:posOffset>
              </wp:positionV>
              <wp:extent cx="3829050" cy="1485900"/>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3829050" cy="148590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FE909" id="Round Single Corner Rectangle 3" o:spid="_x0000_s1026" style="position:absolute;margin-left:-43.3pt;margin-top:-26.8pt;width:301.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905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" path="m,l3086100,v410320,,742950,332630,742950,742950l3829050,1485900,,1485900,,xe" fillcolor="#0081c6" stroked="f" strokeweight=".5pt">
              <v:stroke joinstyle="miter"/>
              <v:path arrowok="t" o:connecttype="custom" o:connectlocs="0,0;3086100,0;3829050,742950;3829050,1485900;0,1485900;0,0" o:connectangles="0,0,0,0,0,0"/>
            </v:shape>
          </w:pict>
        </mc:Fallback>
      </mc:AlternateContent>
    </w:r>
    <w:r w:rsidR="00B83017">
      <w:rPr>
        <w:sz w:val="44"/>
        <w:szCs w:val="40"/>
        <w:lang w:val="en-AU"/>
      </w:rPr>
      <w:t>I</w:t>
    </w:r>
    <w:r w:rsidR="000D0C7B" w:rsidRPr="00CF6CCA">
      <w:rPr>
        <w:sz w:val="44"/>
        <w:szCs w:val="40"/>
        <w:lang w:val="en-AU"/>
      </w:rPr>
      <w:t>nformation Sheet</w:t>
    </w:r>
  </w:p>
  <w:p w14:paraId="2007161E" w14:textId="77777777" w:rsidR="00944343" w:rsidRDefault="00944343" w:rsidP="008823F6">
    <w:pPr>
      <w:pStyle w:val="CCYPTableHeader"/>
      <w:ind w:left="-425"/>
      <w:rPr>
        <w:sz w:val="30"/>
        <w:szCs w:val="30"/>
        <w:lang w:val="en-AU"/>
      </w:rPr>
    </w:pPr>
  </w:p>
  <w:p w14:paraId="6DCDC515" w14:textId="5593BEAF" w:rsidR="008823F6" w:rsidRPr="006815CA" w:rsidRDefault="00944343" w:rsidP="008823F6">
    <w:pPr>
      <w:pStyle w:val="CCYPTableHeader"/>
      <w:ind w:left="-425"/>
      <w:rPr>
        <w:sz w:val="36"/>
        <w:szCs w:val="36"/>
        <w:lang w:val="en-AU"/>
      </w:rPr>
    </w:pPr>
    <w:r w:rsidRPr="006815CA">
      <w:rPr>
        <w:sz w:val="36"/>
        <w:szCs w:val="36"/>
        <w:lang w:val="en-AU"/>
      </w:rPr>
      <w:t>C</w:t>
    </w:r>
    <w:r w:rsidR="00C644A1" w:rsidRPr="006815CA">
      <w:rPr>
        <w:sz w:val="36"/>
        <w:szCs w:val="36"/>
        <w:lang w:val="en-AU"/>
      </w:rPr>
      <w:t>ompliance approach</w:t>
    </w:r>
  </w:p>
  <w:p w14:paraId="0F48B7D3" w14:textId="158A60BF" w:rsidR="000D0C7B" w:rsidRPr="00272F6A" w:rsidRDefault="000D0C7B" w:rsidP="006D341C">
    <w:pPr>
      <w:pStyle w:val="CCYPTableHeader"/>
      <w:ind w:left="-425"/>
      <w:rPr>
        <w:sz w:val="30"/>
        <w:szCs w:val="30"/>
        <w:lang w:val="en-AU"/>
      </w:rPr>
    </w:pPr>
    <w:r w:rsidRPr="00272F6A">
      <w:rPr>
        <w:sz w:val="30"/>
        <w:szCs w:val="30"/>
        <w:lang w:val="en-AU"/>
      </w:rPr>
      <w:t xml:space="preserve">        </w:t>
    </w:r>
    <w:r w:rsidRPr="00272F6A">
      <w:rPr>
        <w:b w:val="0"/>
        <w:noProof/>
        <w:color w:val="000000" w:themeColor="text1"/>
        <w:sz w:val="30"/>
        <w:szCs w:val="30"/>
        <w:lang w:eastAsia="en-GB"/>
      </w:rPr>
      <w:t xml:space="preserve">                              </w:t>
    </w:r>
  </w:p>
  <w:p w14:paraId="73C0C183" w14:textId="77777777" w:rsidR="000D0C7B" w:rsidRPr="00F6222C" w:rsidRDefault="000D0C7B" w:rsidP="0035086C">
    <w:pPr>
      <w:pStyle w:val="Header"/>
      <w:tabs>
        <w:tab w:val="clear" w:pos="4513"/>
        <w:tab w:val="clear" w:pos="9026"/>
        <w:tab w:val="left" w:pos="1540"/>
      </w:tabs>
    </w:pPr>
    <w:r>
      <w:rPr>
        <w:noProof/>
        <w:lang w:eastAsia="en-GB"/>
      </w:rPr>
      <w:tab/>
    </w:r>
    <w:r>
      <w:rPr>
        <w:noProof/>
        <w:lang w:eastAsia="en-GB"/>
      </w:rPr>
      <w:br/>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273"/>
    <w:multiLevelType w:val="hybridMultilevel"/>
    <w:tmpl w:val="CB285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80823"/>
    <w:multiLevelType w:val="hybridMultilevel"/>
    <w:tmpl w:val="889C2FD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15:restartNumberingAfterBreak="0">
    <w:nsid w:val="08F0022B"/>
    <w:multiLevelType w:val="hybridMultilevel"/>
    <w:tmpl w:val="97C62E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10575E"/>
    <w:multiLevelType w:val="hybridMultilevel"/>
    <w:tmpl w:val="F62C802C"/>
    <w:lvl w:ilvl="0" w:tplc="5FFCA3EE">
      <w:numFmt w:val="bullet"/>
      <w:lvlText w:val="•"/>
      <w:lvlJc w:val="left"/>
      <w:pPr>
        <w:ind w:left="1080" w:hanging="72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43883"/>
    <w:multiLevelType w:val="hybridMultilevel"/>
    <w:tmpl w:val="925C5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73CA8"/>
    <w:multiLevelType w:val="hybridMultilevel"/>
    <w:tmpl w:val="57F82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EF3E9C"/>
    <w:multiLevelType w:val="hybridMultilevel"/>
    <w:tmpl w:val="30EC17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43B95"/>
    <w:multiLevelType w:val="hybridMultilevel"/>
    <w:tmpl w:val="24FC3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11763"/>
    <w:multiLevelType w:val="hybridMultilevel"/>
    <w:tmpl w:val="30AC8FD4"/>
    <w:lvl w:ilvl="0" w:tplc="ED4044F0">
      <w:start w:val="1"/>
      <w:numFmt w:val="bullet"/>
      <w:pStyle w:val="CCYPBulletsIndent"/>
      <w:lvlText w:val=""/>
      <w:lvlJc w:val="left"/>
      <w:pPr>
        <w:ind w:left="360" w:hanging="360"/>
      </w:pPr>
      <w:rPr>
        <w:rFonts w:ascii="Symbol" w:hAnsi="Symbol" w:hint="default"/>
        <w:color w:val="0081C6" w:themeColor="accent1"/>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26D1F"/>
    <w:multiLevelType w:val="hybridMultilevel"/>
    <w:tmpl w:val="3FBC8A40"/>
    <w:lvl w:ilvl="0" w:tplc="84CAA964">
      <w:start w:val="1"/>
      <w:numFmt w:val="bullet"/>
      <w:lvlText w:val=""/>
      <w:lvlJc w:val="left"/>
      <w:pPr>
        <w:ind w:left="828"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200050C0"/>
    <w:multiLevelType w:val="hybridMultilevel"/>
    <w:tmpl w:val="50FAF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5843B3"/>
    <w:multiLevelType w:val="hybridMultilevel"/>
    <w:tmpl w:val="CE7AB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87181"/>
    <w:multiLevelType w:val="hybridMultilevel"/>
    <w:tmpl w:val="A01CCB02"/>
    <w:lvl w:ilvl="0" w:tplc="0C09000F">
      <w:start w:val="1"/>
      <w:numFmt w:val="decimal"/>
      <w:lvlText w:val="%1."/>
      <w:lvlJc w:val="left"/>
      <w:pPr>
        <w:ind w:left="1636"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0E3C2B"/>
    <w:multiLevelType w:val="hybridMultilevel"/>
    <w:tmpl w:val="0AD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24993"/>
    <w:multiLevelType w:val="hybridMultilevel"/>
    <w:tmpl w:val="8542D92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15:restartNumberingAfterBreak="0">
    <w:nsid w:val="37015343"/>
    <w:multiLevelType w:val="hybridMultilevel"/>
    <w:tmpl w:val="E11C8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26BE3"/>
    <w:multiLevelType w:val="hybridMultilevel"/>
    <w:tmpl w:val="E0ACC7F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3FD50FBC"/>
    <w:multiLevelType w:val="hybridMultilevel"/>
    <w:tmpl w:val="98463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4884B64"/>
    <w:multiLevelType w:val="hybridMultilevel"/>
    <w:tmpl w:val="12C20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075C7A"/>
    <w:multiLevelType w:val="hybridMultilevel"/>
    <w:tmpl w:val="FA0654D2"/>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033B1"/>
    <w:multiLevelType w:val="hybridMultilevel"/>
    <w:tmpl w:val="7462730A"/>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24" w15:restartNumberingAfterBreak="0">
    <w:nsid w:val="56EA1D25"/>
    <w:multiLevelType w:val="hybridMultilevel"/>
    <w:tmpl w:val="B0CC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A91882"/>
    <w:multiLevelType w:val="hybridMultilevel"/>
    <w:tmpl w:val="E92E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0328F"/>
    <w:multiLevelType w:val="hybridMultilevel"/>
    <w:tmpl w:val="3C1C4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3B4D4C"/>
    <w:multiLevelType w:val="hybridMultilevel"/>
    <w:tmpl w:val="635ACA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034694"/>
    <w:multiLevelType w:val="hybridMultilevel"/>
    <w:tmpl w:val="12DA8800"/>
    <w:lvl w:ilvl="0" w:tplc="08060F24">
      <w:numFmt w:val="bullet"/>
      <w:lvlText w:val="•"/>
      <w:lvlJc w:val="left"/>
      <w:pPr>
        <w:ind w:left="720" w:hanging="360"/>
      </w:pPr>
      <w:rPr>
        <w:rFonts w:ascii="SymbolMT" w:eastAsia="Times New Roman" w:hAnsi="SymbolMT" w:cs="SymbolMT" w:hint="default"/>
        <w:color w:val="0070C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95038A"/>
    <w:multiLevelType w:val="multilevel"/>
    <w:tmpl w:val="EE0CE92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B11812"/>
    <w:multiLevelType w:val="hybridMultilevel"/>
    <w:tmpl w:val="461E6752"/>
    <w:lvl w:ilvl="0" w:tplc="5FFCA3EE">
      <w:numFmt w:val="bullet"/>
      <w:lvlText w:val="•"/>
      <w:lvlJc w:val="left"/>
      <w:pPr>
        <w:ind w:left="1140" w:hanging="720"/>
      </w:pPr>
      <w:rPr>
        <w:rFonts w:ascii="Arial" w:eastAsia="Times New Roman" w:hAnsi="Arial" w:cs="Aria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62900AE"/>
    <w:multiLevelType w:val="hybridMultilevel"/>
    <w:tmpl w:val="7C52F2B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2" w15:restartNumberingAfterBreak="0">
    <w:nsid w:val="675F6C7C"/>
    <w:multiLevelType w:val="hybridMultilevel"/>
    <w:tmpl w:val="5A0845FE"/>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BDC1F3E"/>
    <w:multiLevelType w:val="hybridMultilevel"/>
    <w:tmpl w:val="4386DB7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5673D5"/>
    <w:multiLevelType w:val="hybridMultilevel"/>
    <w:tmpl w:val="FE40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112DB9"/>
    <w:multiLevelType w:val="hybridMultilevel"/>
    <w:tmpl w:val="9FCC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6D09E8"/>
    <w:multiLevelType w:val="multilevel"/>
    <w:tmpl w:val="6FC697C6"/>
    <w:lvl w:ilvl="0">
      <w:numFmt w:val="bullet"/>
      <w:lvlText w:val="·"/>
      <w:lvlJc w:val="left"/>
      <w:pPr>
        <w:tabs>
          <w:tab w:val="left" w:pos="360"/>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9E62EB"/>
    <w:multiLevelType w:val="hybridMultilevel"/>
    <w:tmpl w:val="B83A402E"/>
    <w:lvl w:ilvl="0" w:tplc="C158F3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9"/>
  </w:num>
  <w:num w:numId="5">
    <w:abstractNumId w:val="2"/>
  </w:num>
  <w:num w:numId="6">
    <w:abstractNumId w:val="10"/>
  </w:num>
  <w:num w:numId="7">
    <w:abstractNumId w:val="7"/>
  </w:num>
  <w:num w:numId="8">
    <w:abstractNumId w:val="23"/>
  </w:num>
  <w:num w:numId="9">
    <w:abstractNumId w:val="30"/>
  </w:num>
  <w:num w:numId="10">
    <w:abstractNumId w:val="3"/>
  </w:num>
  <w:num w:numId="11">
    <w:abstractNumId w:val="16"/>
  </w:num>
  <w:num w:numId="12">
    <w:abstractNumId w:val="31"/>
  </w:num>
  <w:num w:numId="13">
    <w:abstractNumId w:val="14"/>
  </w:num>
  <w:num w:numId="14">
    <w:abstractNumId w:val="33"/>
  </w:num>
  <w:num w:numId="15">
    <w:abstractNumId w:val="19"/>
  </w:num>
  <w:num w:numId="16">
    <w:abstractNumId w:val="22"/>
  </w:num>
  <w:num w:numId="17">
    <w:abstractNumId w:val="32"/>
  </w:num>
  <w:num w:numId="18">
    <w:abstractNumId w:val="21"/>
  </w:num>
  <w:num w:numId="19">
    <w:abstractNumId w:val="27"/>
  </w:num>
  <w:num w:numId="20">
    <w:abstractNumId w:val="29"/>
  </w:num>
  <w:num w:numId="21">
    <w:abstractNumId w:val="36"/>
  </w:num>
  <w:num w:numId="22">
    <w:abstractNumId w:val="0"/>
  </w:num>
  <w:num w:numId="23">
    <w:abstractNumId w:val="35"/>
  </w:num>
  <w:num w:numId="24">
    <w:abstractNumId w:val="34"/>
  </w:num>
  <w:num w:numId="25">
    <w:abstractNumId w:val="11"/>
  </w:num>
  <w:num w:numId="26">
    <w:abstractNumId w:val="25"/>
  </w:num>
  <w:num w:numId="27">
    <w:abstractNumId w:val="5"/>
  </w:num>
  <w:num w:numId="28">
    <w:abstractNumId w:val="4"/>
  </w:num>
  <w:num w:numId="29">
    <w:abstractNumId w:val="24"/>
  </w:num>
  <w:num w:numId="30">
    <w:abstractNumId w:val="6"/>
  </w:num>
  <w:num w:numId="31">
    <w:abstractNumId w:val="13"/>
  </w:num>
  <w:num w:numId="32">
    <w:abstractNumId w:val="15"/>
  </w:num>
  <w:num w:numId="33">
    <w:abstractNumId w:val="1"/>
  </w:num>
  <w:num w:numId="34">
    <w:abstractNumId w:val="26"/>
  </w:num>
  <w:num w:numId="35">
    <w:abstractNumId w:val="12"/>
  </w:num>
  <w:num w:numId="36">
    <w:abstractNumId w:val="28"/>
  </w:num>
  <w:num w:numId="37">
    <w:abstractNumId w:val="37"/>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9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CA"/>
    <w:rsid w:val="00001B09"/>
    <w:rsid w:val="00006841"/>
    <w:rsid w:val="0001172E"/>
    <w:rsid w:val="00011CFF"/>
    <w:rsid w:val="00023D07"/>
    <w:rsid w:val="00023DD1"/>
    <w:rsid w:val="00024762"/>
    <w:rsid w:val="00024B76"/>
    <w:rsid w:val="00025709"/>
    <w:rsid w:val="0003039E"/>
    <w:rsid w:val="00030964"/>
    <w:rsid w:val="0003097E"/>
    <w:rsid w:val="00034625"/>
    <w:rsid w:val="0004419E"/>
    <w:rsid w:val="00047927"/>
    <w:rsid w:val="00047E4F"/>
    <w:rsid w:val="000529D4"/>
    <w:rsid w:val="0005323D"/>
    <w:rsid w:val="0006065C"/>
    <w:rsid w:val="00070DDC"/>
    <w:rsid w:val="0007358C"/>
    <w:rsid w:val="00081A79"/>
    <w:rsid w:val="000820AB"/>
    <w:rsid w:val="00086701"/>
    <w:rsid w:val="00086943"/>
    <w:rsid w:val="00091417"/>
    <w:rsid w:val="0009143D"/>
    <w:rsid w:val="00093D0D"/>
    <w:rsid w:val="00095C7A"/>
    <w:rsid w:val="00097F10"/>
    <w:rsid w:val="000B02F4"/>
    <w:rsid w:val="000B7E21"/>
    <w:rsid w:val="000C0969"/>
    <w:rsid w:val="000C4D25"/>
    <w:rsid w:val="000D0C7B"/>
    <w:rsid w:val="000D7DF0"/>
    <w:rsid w:val="000E045D"/>
    <w:rsid w:val="000E149E"/>
    <w:rsid w:val="000E1DEC"/>
    <w:rsid w:val="000E428F"/>
    <w:rsid w:val="000E493C"/>
    <w:rsid w:val="000F1467"/>
    <w:rsid w:val="000F454A"/>
    <w:rsid w:val="00120DBE"/>
    <w:rsid w:val="00122EDC"/>
    <w:rsid w:val="001233FF"/>
    <w:rsid w:val="00123AD5"/>
    <w:rsid w:val="00123CE4"/>
    <w:rsid w:val="0013202F"/>
    <w:rsid w:val="00144A40"/>
    <w:rsid w:val="001454A4"/>
    <w:rsid w:val="00147048"/>
    <w:rsid w:val="001523DB"/>
    <w:rsid w:val="00160B8F"/>
    <w:rsid w:val="00161E0E"/>
    <w:rsid w:val="00166D05"/>
    <w:rsid w:val="00173D95"/>
    <w:rsid w:val="00180471"/>
    <w:rsid w:val="001814CC"/>
    <w:rsid w:val="0018606C"/>
    <w:rsid w:val="001959B2"/>
    <w:rsid w:val="001A5627"/>
    <w:rsid w:val="001A575C"/>
    <w:rsid w:val="001A6719"/>
    <w:rsid w:val="001B045C"/>
    <w:rsid w:val="001B11AC"/>
    <w:rsid w:val="001B1510"/>
    <w:rsid w:val="001B1DEA"/>
    <w:rsid w:val="001B35E7"/>
    <w:rsid w:val="001B42F0"/>
    <w:rsid w:val="001B6B00"/>
    <w:rsid w:val="001C17F2"/>
    <w:rsid w:val="001C1B1D"/>
    <w:rsid w:val="001C302E"/>
    <w:rsid w:val="001C4E74"/>
    <w:rsid w:val="001D04E6"/>
    <w:rsid w:val="001D2B9B"/>
    <w:rsid w:val="001D4B1F"/>
    <w:rsid w:val="001E39B0"/>
    <w:rsid w:val="001E5014"/>
    <w:rsid w:val="001E54BA"/>
    <w:rsid w:val="001E63A5"/>
    <w:rsid w:val="001F4C50"/>
    <w:rsid w:val="00200018"/>
    <w:rsid w:val="0020404E"/>
    <w:rsid w:val="00204C59"/>
    <w:rsid w:val="002077A7"/>
    <w:rsid w:val="00210650"/>
    <w:rsid w:val="002108B7"/>
    <w:rsid w:val="00210AAA"/>
    <w:rsid w:val="0021689A"/>
    <w:rsid w:val="0022025E"/>
    <w:rsid w:val="00227673"/>
    <w:rsid w:val="00227D5E"/>
    <w:rsid w:val="002312F9"/>
    <w:rsid w:val="00240424"/>
    <w:rsid w:val="002414CF"/>
    <w:rsid w:val="00241AEC"/>
    <w:rsid w:val="002501B1"/>
    <w:rsid w:val="00266B85"/>
    <w:rsid w:val="002670CB"/>
    <w:rsid w:val="00267743"/>
    <w:rsid w:val="00267DE3"/>
    <w:rsid w:val="00272B26"/>
    <w:rsid w:val="00272F6A"/>
    <w:rsid w:val="00273D02"/>
    <w:rsid w:val="00273EDA"/>
    <w:rsid w:val="00286966"/>
    <w:rsid w:val="00296EA6"/>
    <w:rsid w:val="002A0706"/>
    <w:rsid w:val="002B065A"/>
    <w:rsid w:val="002B1170"/>
    <w:rsid w:val="002B1932"/>
    <w:rsid w:val="002C19CD"/>
    <w:rsid w:val="002C1A33"/>
    <w:rsid w:val="002C458C"/>
    <w:rsid w:val="002D04A5"/>
    <w:rsid w:val="002E33CB"/>
    <w:rsid w:val="002E4145"/>
    <w:rsid w:val="002E707E"/>
    <w:rsid w:val="002F61F8"/>
    <w:rsid w:val="002F6457"/>
    <w:rsid w:val="00303539"/>
    <w:rsid w:val="00325D93"/>
    <w:rsid w:val="00327D17"/>
    <w:rsid w:val="00331034"/>
    <w:rsid w:val="00332F4B"/>
    <w:rsid w:val="00341DA1"/>
    <w:rsid w:val="003465AA"/>
    <w:rsid w:val="003479F1"/>
    <w:rsid w:val="0035086C"/>
    <w:rsid w:val="00352689"/>
    <w:rsid w:val="003535E8"/>
    <w:rsid w:val="003555C8"/>
    <w:rsid w:val="0035688F"/>
    <w:rsid w:val="00362EC7"/>
    <w:rsid w:val="00366236"/>
    <w:rsid w:val="0037777F"/>
    <w:rsid w:val="0038575B"/>
    <w:rsid w:val="00385BB1"/>
    <w:rsid w:val="00387659"/>
    <w:rsid w:val="0039175A"/>
    <w:rsid w:val="00391B73"/>
    <w:rsid w:val="00397D22"/>
    <w:rsid w:val="003B5B33"/>
    <w:rsid w:val="003C7DFF"/>
    <w:rsid w:val="003D15BE"/>
    <w:rsid w:val="003D5C57"/>
    <w:rsid w:val="003E23A0"/>
    <w:rsid w:val="003E3140"/>
    <w:rsid w:val="003E3459"/>
    <w:rsid w:val="003E53B5"/>
    <w:rsid w:val="003E6718"/>
    <w:rsid w:val="003F24C5"/>
    <w:rsid w:val="003F55EA"/>
    <w:rsid w:val="003F6924"/>
    <w:rsid w:val="00404FDD"/>
    <w:rsid w:val="00406831"/>
    <w:rsid w:val="0040770E"/>
    <w:rsid w:val="00410F50"/>
    <w:rsid w:val="00415F25"/>
    <w:rsid w:val="00420474"/>
    <w:rsid w:val="00423FE5"/>
    <w:rsid w:val="00430AD4"/>
    <w:rsid w:val="00433D5B"/>
    <w:rsid w:val="004368DC"/>
    <w:rsid w:val="0044225D"/>
    <w:rsid w:val="00442469"/>
    <w:rsid w:val="00447F29"/>
    <w:rsid w:val="00456792"/>
    <w:rsid w:val="00460D24"/>
    <w:rsid w:val="00461566"/>
    <w:rsid w:val="00464DB1"/>
    <w:rsid w:val="00465A1D"/>
    <w:rsid w:val="004677BB"/>
    <w:rsid w:val="004734C0"/>
    <w:rsid w:val="004774F4"/>
    <w:rsid w:val="00481CEC"/>
    <w:rsid w:val="00483B1A"/>
    <w:rsid w:val="004852FC"/>
    <w:rsid w:val="00485C37"/>
    <w:rsid w:val="00491898"/>
    <w:rsid w:val="00495F85"/>
    <w:rsid w:val="0049614B"/>
    <w:rsid w:val="004A27C4"/>
    <w:rsid w:val="004A2910"/>
    <w:rsid w:val="004B1EEA"/>
    <w:rsid w:val="004C6F79"/>
    <w:rsid w:val="004C71D5"/>
    <w:rsid w:val="004C7458"/>
    <w:rsid w:val="004C7DD5"/>
    <w:rsid w:val="004D0456"/>
    <w:rsid w:val="004D538E"/>
    <w:rsid w:val="004D5C75"/>
    <w:rsid w:val="004E4A9D"/>
    <w:rsid w:val="004F1EF4"/>
    <w:rsid w:val="00503FFC"/>
    <w:rsid w:val="00505C12"/>
    <w:rsid w:val="005062C3"/>
    <w:rsid w:val="005076BE"/>
    <w:rsid w:val="00520F6A"/>
    <w:rsid w:val="005257F3"/>
    <w:rsid w:val="00530C06"/>
    <w:rsid w:val="00531E76"/>
    <w:rsid w:val="00535D7F"/>
    <w:rsid w:val="00536B22"/>
    <w:rsid w:val="0055201E"/>
    <w:rsid w:val="005540FD"/>
    <w:rsid w:val="00564C31"/>
    <w:rsid w:val="00570DBD"/>
    <w:rsid w:val="00571223"/>
    <w:rsid w:val="00574E7F"/>
    <w:rsid w:val="00576D79"/>
    <w:rsid w:val="00580147"/>
    <w:rsid w:val="005815BB"/>
    <w:rsid w:val="00585B2B"/>
    <w:rsid w:val="00593B26"/>
    <w:rsid w:val="0059693E"/>
    <w:rsid w:val="005A3B1C"/>
    <w:rsid w:val="005A48D8"/>
    <w:rsid w:val="005A4DF7"/>
    <w:rsid w:val="005A6110"/>
    <w:rsid w:val="005B1D4E"/>
    <w:rsid w:val="005B3484"/>
    <w:rsid w:val="005B35B8"/>
    <w:rsid w:val="005B410A"/>
    <w:rsid w:val="005C1D00"/>
    <w:rsid w:val="005C3EF9"/>
    <w:rsid w:val="005D1200"/>
    <w:rsid w:val="005D254E"/>
    <w:rsid w:val="005D3AF1"/>
    <w:rsid w:val="005D5EAD"/>
    <w:rsid w:val="005D7941"/>
    <w:rsid w:val="005E13AA"/>
    <w:rsid w:val="005E46B9"/>
    <w:rsid w:val="005E5742"/>
    <w:rsid w:val="005E6D3A"/>
    <w:rsid w:val="005F0296"/>
    <w:rsid w:val="005F628B"/>
    <w:rsid w:val="00604743"/>
    <w:rsid w:val="006165E0"/>
    <w:rsid w:val="00621076"/>
    <w:rsid w:val="00624E78"/>
    <w:rsid w:val="006277BA"/>
    <w:rsid w:val="006329A8"/>
    <w:rsid w:val="00635E45"/>
    <w:rsid w:val="00637F4D"/>
    <w:rsid w:val="006418BB"/>
    <w:rsid w:val="00644A5A"/>
    <w:rsid w:val="0066699B"/>
    <w:rsid w:val="0066766C"/>
    <w:rsid w:val="006700E7"/>
    <w:rsid w:val="00674767"/>
    <w:rsid w:val="00677EEF"/>
    <w:rsid w:val="006815CA"/>
    <w:rsid w:val="0068450D"/>
    <w:rsid w:val="00686D9A"/>
    <w:rsid w:val="006943F2"/>
    <w:rsid w:val="006A7252"/>
    <w:rsid w:val="006A77A7"/>
    <w:rsid w:val="006B3081"/>
    <w:rsid w:val="006C6D6B"/>
    <w:rsid w:val="006D341C"/>
    <w:rsid w:val="006D3519"/>
    <w:rsid w:val="006D5493"/>
    <w:rsid w:val="006D55D3"/>
    <w:rsid w:val="006D73AE"/>
    <w:rsid w:val="006E037D"/>
    <w:rsid w:val="006E24E3"/>
    <w:rsid w:val="006F15B1"/>
    <w:rsid w:val="006F3397"/>
    <w:rsid w:val="006F3FE8"/>
    <w:rsid w:val="006F550B"/>
    <w:rsid w:val="006F7B64"/>
    <w:rsid w:val="007009B4"/>
    <w:rsid w:val="007048FB"/>
    <w:rsid w:val="00731E97"/>
    <w:rsid w:val="00732424"/>
    <w:rsid w:val="00744D3D"/>
    <w:rsid w:val="00746D38"/>
    <w:rsid w:val="007502DE"/>
    <w:rsid w:val="007552E1"/>
    <w:rsid w:val="0076156A"/>
    <w:rsid w:val="00765B37"/>
    <w:rsid w:val="007703AC"/>
    <w:rsid w:val="007719A2"/>
    <w:rsid w:val="007941B7"/>
    <w:rsid w:val="00795FBF"/>
    <w:rsid w:val="0079685D"/>
    <w:rsid w:val="007A341D"/>
    <w:rsid w:val="007A367C"/>
    <w:rsid w:val="007A56BB"/>
    <w:rsid w:val="007B0E2A"/>
    <w:rsid w:val="007B3F89"/>
    <w:rsid w:val="007B74A6"/>
    <w:rsid w:val="007B74CB"/>
    <w:rsid w:val="007C749B"/>
    <w:rsid w:val="007E1710"/>
    <w:rsid w:val="007E38FA"/>
    <w:rsid w:val="007E4C6A"/>
    <w:rsid w:val="007F3F80"/>
    <w:rsid w:val="007F4BE3"/>
    <w:rsid w:val="007F54DF"/>
    <w:rsid w:val="007F5B0D"/>
    <w:rsid w:val="008019BE"/>
    <w:rsid w:val="008101B3"/>
    <w:rsid w:val="00812709"/>
    <w:rsid w:val="008139DC"/>
    <w:rsid w:val="008226E9"/>
    <w:rsid w:val="008241D4"/>
    <w:rsid w:val="00825C18"/>
    <w:rsid w:val="008308B0"/>
    <w:rsid w:val="00840A47"/>
    <w:rsid w:val="00841D52"/>
    <w:rsid w:val="008447F6"/>
    <w:rsid w:val="00846E8A"/>
    <w:rsid w:val="0085657B"/>
    <w:rsid w:val="00857624"/>
    <w:rsid w:val="00857659"/>
    <w:rsid w:val="008607E0"/>
    <w:rsid w:val="00863FBA"/>
    <w:rsid w:val="00865844"/>
    <w:rsid w:val="00866BAF"/>
    <w:rsid w:val="00871221"/>
    <w:rsid w:val="00880359"/>
    <w:rsid w:val="00881CD8"/>
    <w:rsid w:val="008823F6"/>
    <w:rsid w:val="00884755"/>
    <w:rsid w:val="00885095"/>
    <w:rsid w:val="00890407"/>
    <w:rsid w:val="00890D84"/>
    <w:rsid w:val="00892C9E"/>
    <w:rsid w:val="0089328A"/>
    <w:rsid w:val="00894DA1"/>
    <w:rsid w:val="008A0C75"/>
    <w:rsid w:val="008A1586"/>
    <w:rsid w:val="008A23F9"/>
    <w:rsid w:val="008A2546"/>
    <w:rsid w:val="008A2FC2"/>
    <w:rsid w:val="008A5A54"/>
    <w:rsid w:val="008B37F1"/>
    <w:rsid w:val="008B5A19"/>
    <w:rsid w:val="008C1434"/>
    <w:rsid w:val="008C2909"/>
    <w:rsid w:val="008C5D9E"/>
    <w:rsid w:val="008D62FA"/>
    <w:rsid w:val="008E024E"/>
    <w:rsid w:val="008E2B07"/>
    <w:rsid w:val="008E63A6"/>
    <w:rsid w:val="008E6653"/>
    <w:rsid w:val="008F2502"/>
    <w:rsid w:val="008F451E"/>
    <w:rsid w:val="008F4FA9"/>
    <w:rsid w:val="00901D37"/>
    <w:rsid w:val="00905F1A"/>
    <w:rsid w:val="00913E98"/>
    <w:rsid w:val="0091660F"/>
    <w:rsid w:val="0092295F"/>
    <w:rsid w:val="00926CCC"/>
    <w:rsid w:val="00933BB9"/>
    <w:rsid w:val="00940906"/>
    <w:rsid w:val="00944343"/>
    <w:rsid w:val="00952D9E"/>
    <w:rsid w:val="00955B25"/>
    <w:rsid w:val="00955B31"/>
    <w:rsid w:val="00961E77"/>
    <w:rsid w:val="00965790"/>
    <w:rsid w:val="00975734"/>
    <w:rsid w:val="00985CBE"/>
    <w:rsid w:val="00990541"/>
    <w:rsid w:val="00996412"/>
    <w:rsid w:val="00996A1E"/>
    <w:rsid w:val="00997284"/>
    <w:rsid w:val="009A2822"/>
    <w:rsid w:val="009A33A3"/>
    <w:rsid w:val="009B0176"/>
    <w:rsid w:val="009B01AC"/>
    <w:rsid w:val="009B5803"/>
    <w:rsid w:val="009C1AE8"/>
    <w:rsid w:val="009D1045"/>
    <w:rsid w:val="009D5D8D"/>
    <w:rsid w:val="009E4012"/>
    <w:rsid w:val="009E4907"/>
    <w:rsid w:val="009F119B"/>
    <w:rsid w:val="009F2561"/>
    <w:rsid w:val="009F36F7"/>
    <w:rsid w:val="009F600D"/>
    <w:rsid w:val="00A01AFF"/>
    <w:rsid w:val="00A021FE"/>
    <w:rsid w:val="00A03801"/>
    <w:rsid w:val="00A172FE"/>
    <w:rsid w:val="00A176AB"/>
    <w:rsid w:val="00A22450"/>
    <w:rsid w:val="00A2308E"/>
    <w:rsid w:val="00A23778"/>
    <w:rsid w:val="00A33B8F"/>
    <w:rsid w:val="00A33FBC"/>
    <w:rsid w:val="00A35C81"/>
    <w:rsid w:val="00A44A29"/>
    <w:rsid w:val="00A46BC7"/>
    <w:rsid w:val="00A642F5"/>
    <w:rsid w:val="00A74E9C"/>
    <w:rsid w:val="00A823B6"/>
    <w:rsid w:val="00A82E5F"/>
    <w:rsid w:val="00A85C39"/>
    <w:rsid w:val="00A95C70"/>
    <w:rsid w:val="00A9679D"/>
    <w:rsid w:val="00AA1A61"/>
    <w:rsid w:val="00AA5D7F"/>
    <w:rsid w:val="00AC1D54"/>
    <w:rsid w:val="00AC4580"/>
    <w:rsid w:val="00AD5B69"/>
    <w:rsid w:val="00AE353B"/>
    <w:rsid w:val="00B071A3"/>
    <w:rsid w:val="00B2172F"/>
    <w:rsid w:val="00B27568"/>
    <w:rsid w:val="00B34824"/>
    <w:rsid w:val="00B5241A"/>
    <w:rsid w:val="00B52F52"/>
    <w:rsid w:val="00B573E2"/>
    <w:rsid w:val="00B60741"/>
    <w:rsid w:val="00B61714"/>
    <w:rsid w:val="00B62BBA"/>
    <w:rsid w:val="00B71A6E"/>
    <w:rsid w:val="00B724BB"/>
    <w:rsid w:val="00B739D1"/>
    <w:rsid w:val="00B7687C"/>
    <w:rsid w:val="00B81D6E"/>
    <w:rsid w:val="00B83017"/>
    <w:rsid w:val="00B8547E"/>
    <w:rsid w:val="00B92EB6"/>
    <w:rsid w:val="00B93345"/>
    <w:rsid w:val="00B935E3"/>
    <w:rsid w:val="00B93C0A"/>
    <w:rsid w:val="00BA083E"/>
    <w:rsid w:val="00BA2260"/>
    <w:rsid w:val="00BA468C"/>
    <w:rsid w:val="00BA7C7A"/>
    <w:rsid w:val="00BB4E2A"/>
    <w:rsid w:val="00BB629C"/>
    <w:rsid w:val="00BB6D99"/>
    <w:rsid w:val="00BC4095"/>
    <w:rsid w:val="00BC4C4A"/>
    <w:rsid w:val="00BD6B34"/>
    <w:rsid w:val="00BE263B"/>
    <w:rsid w:val="00BE3446"/>
    <w:rsid w:val="00BE3817"/>
    <w:rsid w:val="00BE54A6"/>
    <w:rsid w:val="00BE7C5D"/>
    <w:rsid w:val="00BF0741"/>
    <w:rsid w:val="00BF2EF3"/>
    <w:rsid w:val="00BF3B00"/>
    <w:rsid w:val="00BF4740"/>
    <w:rsid w:val="00BF54AD"/>
    <w:rsid w:val="00C01745"/>
    <w:rsid w:val="00C01F27"/>
    <w:rsid w:val="00C069E2"/>
    <w:rsid w:val="00C102D6"/>
    <w:rsid w:val="00C10F03"/>
    <w:rsid w:val="00C13482"/>
    <w:rsid w:val="00C13FA4"/>
    <w:rsid w:val="00C16800"/>
    <w:rsid w:val="00C23790"/>
    <w:rsid w:val="00C2680D"/>
    <w:rsid w:val="00C27A51"/>
    <w:rsid w:val="00C34563"/>
    <w:rsid w:val="00C37054"/>
    <w:rsid w:val="00C432CA"/>
    <w:rsid w:val="00C4399A"/>
    <w:rsid w:val="00C52056"/>
    <w:rsid w:val="00C551A0"/>
    <w:rsid w:val="00C60062"/>
    <w:rsid w:val="00C644A1"/>
    <w:rsid w:val="00C66F22"/>
    <w:rsid w:val="00C6743B"/>
    <w:rsid w:val="00C67976"/>
    <w:rsid w:val="00C74155"/>
    <w:rsid w:val="00C74856"/>
    <w:rsid w:val="00C74A32"/>
    <w:rsid w:val="00C77F75"/>
    <w:rsid w:val="00C80D26"/>
    <w:rsid w:val="00C85D13"/>
    <w:rsid w:val="00C862AD"/>
    <w:rsid w:val="00C90D71"/>
    <w:rsid w:val="00C92AC1"/>
    <w:rsid w:val="00C942A0"/>
    <w:rsid w:val="00C97C03"/>
    <w:rsid w:val="00CA104D"/>
    <w:rsid w:val="00CA25EF"/>
    <w:rsid w:val="00CA5169"/>
    <w:rsid w:val="00CA6E04"/>
    <w:rsid w:val="00CB6CBD"/>
    <w:rsid w:val="00CC3554"/>
    <w:rsid w:val="00CD3089"/>
    <w:rsid w:val="00CD6F49"/>
    <w:rsid w:val="00CD7F75"/>
    <w:rsid w:val="00CE283C"/>
    <w:rsid w:val="00CE54F4"/>
    <w:rsid w:val="00CF4ACD"/>
    <w:rsid w:val="00CF6CCA"/>
    <w:rsid w:val="00CF70E1"/>
    <w:rsid w:val="00D05902"/>
    <w:rsid w:val="00D06C65"/>
    <w:rsid w:val="00D116AE"/>
    <w:rsid w:val="00D11B0D"/>
    <w:rsid w:val="00D125F1"/>
    <w:rsid w:val="00D15FBB"/>
    <w:rsid w:val="00D1728B"/>
    <w:rsid w:val="00D263B3"/>
    <w:rsid w:val="00D32212"/>
    <w:rsid w:val="00D34BB1"/>
    <w:rsid w:val="00D41217"/>
    <w:rsid w:val="00D43CE5"/>
    <w:rsid w:val="00D465D0"/>
    <w:rsid w:val="00D467DE"/>
    <w:rsid w:val="00D574C5"/>
    <w:rsid w:val="00D615D0"/>
    <w:rsid w:val="00D70390"/>
    <w:rsid w:val="00D72E43"/>
    <w:rsid w:val="00D76982"/>
    <w:rsid w:val="00D80BAC"/>
    <w:rsid w:val="00D86EF5"/>
    <w:rsid w:val="00D96D18"/>
    <w:rsid w:val="00DA3BB6"/>
    <w:rsid w:val="00DB01C6"/>
    <w:rsid w:val="00DB29DD"/>
    <w:rsid w:val="00DB2CFB"/>
    <w:rsid w:val="00DB4033"/>
    <w:rsid w:val="00DB4C81"/>
    <w:rsid w:val="00DB5008"/>
    <w:rsid w:val="00DB76B4"/>
    <w:rsid w:val="00DE13A7"/>
    <w:rsid w:val="00DE3ABE"/>
    <w:rsid w:val="00DE52FD"/>
    <w:rsid w:val="00DE7143"/>
    <w:rsid w:val="00DF155F"/>
    <w:rsid w:val="00DF641C"/>
    <w:rsid w:val="00DF7586"/>
    <w:rsid w:val="00DF76F3"/>
    <w:rsid w:val="00E02639"/>
    <w:rsid w:val="00E02F93"/>
    <w:rsid w:val="00E0566A"/>
    <w:rsid w:val="00E07D6E"/>
    <w:rsid w:val="00E11D1F"/>
    <w:rsid w:val="00E1348A"/>
    <w:rsid w:val="00E144F7"/>
    <w:rsid w:val="00E150C2"/>
    <w:rsid w:val="00E2298F"/>
    <w:rsid w:val="00E27720"/>
    <w:rsid w:val="00E27E32"/>
    <w:rsid w:val="00E33E92"/>
    <w:rsid w:val="00E3575D"/>
    <w:rsid w:val="00E41A3F"/>
    <w:rsid w:val="00E41D99"/>
    <w:rsid w:val="00E475FB"/>
    <w:rsid w:val="00E50B5C"/>
    <w:rsid w:val="00E52CB2"/>
    <w:rsid w:val="00E54565"/>
    <w:rsid w:val="00E56B4A"/>
    <w:rsid w:val="00E62A5B"/>
    <w:rsid w:val="00E70980"/>
    <w:rsid w:val="00E72499"/>
    <w:rsid w:val="00E725E1"/>
    <w:rsid w:val="00E727C0"/>
    <w:rsid w:val="00E81AAF"/>
    <w:rsid w:val="00E82DE3"/>
    <w:rsid w:val="00E86539"/>
    <w:rsid w:val="00E950EC"/>
    <w:rsid w:val="00EA0D8B"/>
    <w:rsid w:val="00EA297F"/>
    <w:rsid w:val="00EA396E"/>
    <w:rsid w:val="00EB1C43"/>
    <w:rsid w:val="00EB4BBB"/>
    <w:rsid w:val="00EC4F65"/>
    <w:rsid w:val="00ED0DE5"/>
    <w:rsid w:val="00ED1F37"/>
    <w:rsid w:val="00ED63C0"/>
    <w:rsid w:val="00EE4BE3"/>
    <w:rsid w:val="00EE6281"/>
    <w:rsid w:val="00EE7FE3"/>
    <w:rsid w:val="00F06228"/>
    <w:rsid w:val="00F06ABF"/>
    <w:rsid w:val="00F147B9"/>
    <w:rsid w:val="00F255D2"/>
    <w:rsid w:val="00F31D8D"/>
    <w:rsid w:val="00F37718"/>
    <w:rsid w:val="00F4241C"/>
    <w:rsid w:val="00F445D3"/>
    <w:rsid w:val="00F471FA"/>
    <w:rsid w:val="00F4730C"/>
    <w:rsid w:val="00F51030"/>
    <w:rsid w:val="00F53B67"/>
    <w:rsid w:val="00F54621"/>
    <w:rsid w:val="00F57D94"/>
    <w:rsid w:val="00F6222C"/>
    <w:rsid w:val="00F6304E"/>
    <w:rsid w:val="00F6443D"/>
    <w:rsid w:val="00F64EFE"/>
    <w:rsid w:val="00F70196"/>
    <w:rsid w:val="00F702E4"/>
    <w:rsid w:val="00F749C0"/>
    <w:rsid w:val="00F76CB4"/>
    <w:rsid w:val="00F82BE2"/>
    <w:rsid w:val="00F907E6"/>
    <w:rsid w:val="00F92D44"/>
    <w:rsid w:val="00F943B3"/>
    <w:rsid w:val="00F946AB"/>
    <w:rsid w:val="00F965AD"/>
    <w:rsid w:val="00FA08EC"/>
    <w:rsid w:val="00FB2CD2"/>
    <w:rsid w:val="00FC1B8F"/>
    <w:rsid w:val="00FD33CC"/>
    <w:rsid w:val="00FD7466"/>
    <w:rsid w:val="00FD7F9B"/>
    <w:rsid w:val="00FE19FA"/>
    <w:rsid w:val="00FE231B"/>
    <w:rsid w:val="00FE3B42"/>
    <w:rsid w:val="00FE617F"/>
    <w:rsid w:val="00FF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140F22C"/>
  <w14:defaultImageDpi w14:val="0"/>
  <w15:docId w15:val="{7468820F-6426-4C69-A130-0CC6617D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CC"/>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3E53B5"/>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unhideWhenUsed/>
    <w:rsid w:val="00686D9A"/>
    <w:rPr>
      <w:sz w:val="20"/>
      <w:szCs w:val="20"/>
    </w:rPr>
  </w:style>
  <w:style w:type="character" w:customStyle="1" w:styleId="CommentTextChar">
    <w:name w:val="Comment Text Char"/>
    <w:basedOn w:val="DefaultParagraphFont"/>
    <w:link w:val="CommentText"/>
    <w:uiPriority w:val="99"/>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customStyle="1" w:styleId="Heading5Char">
    <w:name w:val="Heading 5 Char"/>
    <w:basedOn w:val="DefaultParagraphFont"/>
    <w:link w:val="Heading5"/>
    <w:uiPriority w:val="9"/>
    <w:rsid w:val="003E53B5"/>
    <w:rPr>
      <w:rFonts w:asciiTheme="majorHAnsi" w:eastAsiaTheme="majorEastAsia" w:hAnsiTheme="majorHAnsi" w:cstheme="majorBidi"/>
      <w:color w:val="004062" w:themeColor="accent1" w:themeShade="7F"/>
      <w:sz w:val="18"/>
    </w:rPr>
  </w:style>
  <w:style w:type="paragraph" w:customStyle="1" w:styleId="BulletsIndent">
    <w:name w:val="Bullets Indent"/>
    <w:basedOn w:val="Normal"/>
    <w:uiPriority w:val="3"/>
    <w:qFormat/>
    <w:rsid w:val="003479F1"/>
    <w:pPr>
      <w:spacing w:before="40" w:after="40"/>
      <w:ind w:left="720" w:hanging="360"/>
    </w:pPr>
    <w:rPr>
      <w:rFonts w:cstheme="minorHAnsi"/>
      <w:color w:val="auto"/>
      <w:sz w:val="22"/>
      <w:szCs w:val="20"/>
    </w:rPr>
  </w:style>
  <w:style w:type="paragraph" w:customStyle="1" w:styleId="Default">
    <w:name w:val="Default"/>
    <w:rsid w:val="00585B2B"/>
    <w:pPr>
      <w:autoSpaceDE w:val="0"/>
      <w:autoSpaceDN w:val="0"/>
      <w:adjustRightInd w:val="0"/>
    </w:pPr>
    <w:rPr>
      <w:rFonts w:ascii="Arial" w:hAnsi="Arial" w:cs="Arial"/>
      <w:color w:val="000000"/>
      <w:lang w:val="en-AU"/>
    </w:rPr>
  </w:style>
  <w:style w:type="character" w:styleId="UnresolvedMention">
    <w:name w:val="Unresolved Mention"/>
    <w:basedOn w:val="DefaultParagraphFont"/>
    <w:uiPriority w:val="99"/>
    <w:semiHidden/>
    <w:unhideWhenUsed/>
    <w:rsid w:val="008241D4"/>
    <w:rPr>
      <w:color w:val="605E5C"/>
      <w:shd w:val="clear" w:color="auto" w:fill="E1DFDD"/>
    </w:rPr>
  </w:style>
  <w:style w:type="paragraph" w:customStyle="1" w:styleId="bodycopy">
    <w:name w:val="body copy"/>
    <w:basedOn w:val="Normal"/>
    <w:qFormat/>
    <w:rsid w:val="008823F6"/>
    <w:pPr>
      <w:spacing w:before="0" w:after="160" w:line="276" w:lineRule="auto"/>
    </w:pPr>
    <w:rPr>
      <w:rFonts w:eastAsiaTheme="minorEastAsia" w:cs="Arial"/>
      <w:color w:val="auto"/>
      <w:sz w:val="20"/>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6845">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16496420">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604000889">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032456694">
      <w:bodyDiv w:val="1"/>
      <w:marLeft w:val="0"/>
      <w:marRight w:val="0"/>
      <w:marTop w:val="0"/>
      <w:marBottom w:val="0"/>
      <w:divBdr>
        <w:top w:val="none" w:sz="0" w:space="0" w:color="auto"/>
        <w:left w:val="none" w:sz="0" w:space="0" w:color="auto"/>
        <w:bottom w:val="none" w:sz="0" w:space="0" w:color="auto"/>
        <w:right w:val="none" w:sz="0" w:space="0" w:color="auto"/>
      </w:divBdr>
    </w:div>
    <w:div w:id="1060831433">
      <w:bodyDiv w:val="1"/>
      <w:marLeft w:val="0"/>
      <w:marRight w:val="0"/>
      <w:marTop w:val="0"/>
      <w:marBottom w:val="0"/>
      <w:divBdr>
        <w:top w:val="none" w:sz="0" w:space="0" w:color="auto"/>
        <w:left w:val="none" w:sz="0" w:space="0" w:color="auto"/>
        <w:bottom w:val="none" w:sz="0" w:space="0" w:color="auto"/>
        <w:right w:val="none" w:sz="0" w:space="0" w:color="auto"/>
      </w:divBdr>
    </w:div>
    <w:div w:id="1177380290">
      <w:bodyDiv w:val="1"/>
      <w:marLeft w:val="0"/>
      <w:marRight w:val="0"/>
      <w:marTop w:val="0"/>
      <w:marBottom w:val="0"/>
      <w:divBdr>
        <w:top w:val="none" w:sz="0" w:space="0" w:color="auto"/>
        <w:left w:val="none" w:sz="0" w:space="0" w:color="auto"/>
        <w:bottom w:val="none" w:sz="0" w:space="0" w:color="auto"/>
        <w:right w:val="none" w:sz="0" w:space="0" w:color="auto"/>
      </w:divBdr>
    </w:div>
    <w:div w:id="1366641621">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
    <w:div w:id="1609042387">
      <w:bodyDiv w:val="1"/>
      <w:marLeft w:val="0"/>
      <w:marRight w:val="0"/>
      <w:marTop w:val="0"/>
      <w:marBottom w:val="0"/>
      <w:divBdr>
        <w:top w:val="none" w:sz="0" w:space="0" w:color="auto"/>
        <w:left w:val="none" w:sz="0" w:space="0" w:color="auto"/>
        <w:bottom w:val="none" w:sz="0" w:space="0" w:color="auto"/>
        <w:right w:val="none" w:sz="0" w:space="0" w:color="auto"/>
      </w:divBdr>
    </w:div>
    <w:div w:id="1895508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assets/resources/Regulatory-Approach/CCYP-Regulatory-approach-Final.pdf"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ccyp.vi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relayservice.gov.au"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vic.gov.au/as-made/acts/child-wellbeing-and-safety-child-safe-standards-compliance-and-enforcement-amendment" TargetMode="External"/><Relationship Id="rId14" Type="http://schemas.openxmlformats.org/officeDocument/2006/relationships/hyperlink" Target="https://ccyp.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ccyp.vic.gov.au/assets/resources/Regulatory-Approach/CCYP-Regulatory-approach-Final.pdf" TargetMode="External"/><Relationship Id="rId2" Type="http://schemas.openxmlformats.org/officeDocument/2006/relationships/hyperlink" Target="https://ccyp.vic.gov.au/assets/resources/New-CSS/Whats-changing-comparison-of-current-and-new-Child-Safe-Standards.pdf" TargetMode="External"/><Relationship Id="rId1" Type="http://schemas.openxmlformats.org/officeDocument/2006/relationships/hyperlink" Target="https://ccyp.vic.gov.au/news/new-child-safe-standards-start-in-victoria-on-1-july-2022-to-better-protect-children/" TargetMode="External"/><Relationship Id="rId4" Type="http://schemas.openxmlformats.org/officeDocument/2006/relationships/hyperlink" Target="https://ccyp.vic.gov.au/child-safe-standards/enforcing-the-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9B6DDE-40DC-4092-80E7-F62EB396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1</TotalTime>
  <Pages>2</Pages>
  <Words>627</Words>
  <Characters>3879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sgra0201</dc:creator>
  <cp:keywords/>
  <dc:description/>
  <cp:lastModifiedBy>Alison K Medhurst (CCYP)</cp:lastModifiedBy>
  <cp:revision>2</cp:revision>
  <cp:lastPrinted>2022-03-04T04:30:00Z</cp:lastPrinted>
  <dcterms:created xsi:type="dcterms:W3CDTF">2022-04-08T09:10:00Z</dcterms:created>
  <dcterms:modified xsi:type="dcterms:W3CDTF">2022-04-08T09:10:00Z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2021-08-09T05:34:40Z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6cf59ea2-6c7a-47be-8e4f-cbfb1158842c</vt:lpwstr>
  </property>
  <property fmtid="{D5CDD505-2E9C-101B-9397-08002B2CF9AE}" pid="8" name="MSIP_Label_3d6aa9fe-4ab7-4a7c-8e39-ccc0b3ffed53_ContentBits">
    <vt:lpwstr>0</vt:lpwstr>
  </property>
</Properties>
</file>