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Κατανόηση των Προτύπων Παιδικής Ασφάλειας της Βικτώριας</w:t>
      </w:r>
    </w:p>
    <w:p w14:paraId="08A968FE" w14:textId="177670A8" w:rsidR="00E14800" w:rsidRPr="00E14800" w:rsidRDefault="00E14800" w:rsidP="00E14800">
      <w:pPr>
        <w:pStyle w:val="CCYPNumberedListIndent"/>
      </w:pPr>
      <w:r>
        <w:t xml:space="preserve">Τα Πρότυπα Παιδικής Ασφάλειας (τα Πρότυπα) τέθηκαν σε ισχύ στη Βικτώρια τον Ιανουάριο 2016. Από τότε, έχουμε δει πώς τα Πρότυπα έχουν βελτιώσει την ασφάλεια για τα παιδιά και τους νέους. </w:t>
      </w:r>
    </w:p>
    <w:p w14:paraId="662D9051" w14:textId="5DDA0AC8" w:rsidR="00E14800" w:rsidRPr="00E14800" w:rsidRDefault="00E14800" w:rsidP="00E14800">
      <w:pPr>
        <w:pStyle w:val="CCYPNumberedListIndent"/>
      </w:pPr>
      <w:r>
        <w:t xml:space="preserve">Οι αλλαγές που έγιναν το 2022 και 2023 έχουν κάνει τα Πρότυπά μας ακόμα πιο ισχυρά. </w:t>
      </w:r>
    </w:p>
    <w:p w14:paraId="7D066E88" w14:textId="767683BC" w:rsidR="00E14800" w:rsidRPr="00E14800" w:rsidRDefault="0053042F" w:rsidP="00E14800">
      <w:pPr>
        <w:pStyle w:val="CCYPNumberedListIndent"/>
      </w:pPr>
      <w:r>
        <w:t>Από την 1η Ιουλίου 2022, οι οργανισμοί</w:t>
      </w:r>
      <w:r w:rsidR="00E14800" w:rsidRPr="00E14800">
        <w:rPr>
          <w:vertAlign w:val="superscript"/>
        </w:rPr>
        <w:footnoteReference w:id="2"/>
      </w:r>
      <w:r>
        <w:t xml:space="preserve"> που καλύπτονται από τα Πρότυπα έπρεπε να συμμορφωθούν με 11 νέα Πρότυπα.</w:t>
      </w:r>
    </w:p>
    <w:p w14:paraId="6BD4044A" w14:textId="3CC70629" w:rsidR="00513B4B" w:rsidRDefault="00E14800" w:rsidP="00E14800">
      <w:pPr>
        <w:pStyle w:val="CCYPNumberedListIndent"/>
      </w:pPr>
      <w:r>
        <w:t xml:space="preserve">Τα 11 Πρότυπα θέτουν ελάχιστες απαιτήσεις και περιγράφουν τις ενέργειες που πρέπει να λάβουν οι οργανισμοί για να διαφυλάξουν την ασφάλεια των παιδιών και των νέων. </w:t>
      </w:r>
    </w:p>
    <w:p w14:paraId="7ACB41F3" w14:textId="3A442DEF" w:rsidR="00E14800" w:rsidRPr="00E14800" w:rsidRDefault="00E14800" w:rsidP="00E14800">
      <w:pPr>
        <w:pStyle w:val="CCYPNumberedListIndent"/>
      </w:pPr>
      <w:r>
        <w:t>Τα Πρότυπα παρέχουν περισσότερη σαφήνεια στους οργανισμούς και είναι πιο συνεπή με τα Πρότυπα στην υπόλοιπη Αυστραλία.</w:t>
      </w:r>
    </w:p>
    <w:p w14:paraId="48C66CDC" w14:textId="7319347B" w:rsidR="00AD7206" w:rsidRDefault="00373C2D" w:rsidP="004E5612">
      <w:pPr>
        <w:pStyle w:val="CCYPNumberedListIndent"/>
        <w:spacing w:beforeLines="40" w:before="96" w:after="40"/>
      </w:pPr>
      <w:r>
        <w:t>Τα 11 Πρότυπα περιλαμβάνουν συγκεκριμένες απαιτήσεις:</w:t>
      </w:r>
    </w:p>
    <w:p w14:paraId="7F4B1F11" w14:textId="3F3779B7" w:rsidR="00AD7206" w:rsidRDefault="00AD7206" w:rsidP="004E5612">
      <w:pPr>
        <w:pStyle w:val="CCYPNumberedListIndent"/>
        <w:numPr>
          <w:ilvl w:val="0"/>
          <w:numId w:val="18"/>
        </w:numPr>
        <w:spacing w:beforeLines="40" w:before="96" w:after="40"/>
        <w:ind w:left="709" w:hanging="352"/>
      </w:pPr>
      <w:r>
        <w:t>τη συμμετοχή των οικογενειών και των κοινοτήτων στις προσπάθειες των οργανισμών για να διαφυλάξουν την ασφάλεια των παιδιών και των νέων</w:t>
      </w:r>
    </w:p>
    <w:p w14:paraId="7FF3D119" w14:textId="015A26D5" w:rsidR="00AD7206" w:rsidRDefault="00AD7206" w:rsidP="004E5612">
      <w:pPr>
        <w:pStyle w:val="CCYPNumberedListIndent"/>
        <w:numPr>
          <w:ilvl w:val="0"/>
          <w:numId w:val="18"/>
        </w:numPr>
        <w:spacing w:beforeLines="40" w:before="96" w:after="40"/>
        <w:ind w:left="709" w:hanging="352"/>
      </w:pPr>
      <w:r>
        <w:t>μεγαλύτερη επικέντρωση στην ασφάλεια των Αβορίγινων παιδιών και νέων</w:t>
      </w:r>
    </w:p>
    <w:p w14:paraId="47A9AB16" w14:textId="7A906163" w:rsidR="00AD7206" w:rsidRDefault="00AD7206" w:rsidP="004E5612">
      <w:pPr>
        <w:pStyle w:val="CCYPNumberedListIndent"/>
        <w:numPr>
          <w:ilvl w:val="0"/>
          <w:numId w:val="18"/>
        </w:numPr>
        <w:spacing w:beforeLines="40" w:before="96" w:after="40"/>
        <w:ind w:left="709" w:hanging="352"/>
      </w:pPr>
      <w:r>
        <w:t>διαχείριση του κινδύνου κακοποίησης παιδιών σε διαδικτυακά περιβάλλοντα</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σε σχέση με τη διακυβέρνηση, τα συστήματα και τις διαδικασίες για τη διαφύλαξη της ασφάλειας των παιδιών και των νέων.</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Τι πρέπει να κάνουν οι οργανισμοί;</w:t>
      </w:r>
    </w:p>
    <w:p w14:paraId="6114C34F" w14:textId="441C9BA9" w:rsidR="00A4441F" w:rsidRDefault="005E48A4" w:rsidP="00D01401">
      <w:pPr>
        <w:spacing w:beforeLines="40" w:before="96" w:after="40"/>
      </w:pPr>
      <w:r>
        <w:rPr>
          <w:b/>
        </w:rPr>
        <w:t>Οι Οργανισμοί πρέπει να συμμορφώνονται με τα 11 Πρότυπα</w:t>
      </w:r>
      <w:r w:rsidR="00A4441F">
        <w:t xml:space="preserve"> </w:t>
      </w:r>
    </w:p>
    <w:p w14:paraId="4940BB95" w14:textId="41C7FB1D" w:rsidR="00A4441F" w:rsidRDefault="005E48A4" w:rsidP="00A4441F">
      <w:pPr>
        <w:spacing w:beforeLines="40" w:before="96" w:after="40"/>
      </w:pPr>
      <w:r>
        <w:t xml:space="preserve">Η Επιτροπή διαθέτει μια σειρά ενημερωτικού υλικού στον </w:t>
      </w:r>
      <w:hyperlink r:id="rId8" w:history="1">
        <w:r>
          <w:rPr>
            <w:rStyle w:val="Hyperlink"/>
          </w:rPr>
          <w:t>ιστότοπό μας</w:t>
        </w:r>
      </w:hyperlink>
      <w:r>
        <w:t xml:space="preserve"> για να βοηθήσει τους οργανισμούς να κατανοήσουν τα Πρότυπα και να τα εφαρμόσουν. </w:t>
      </w:r>
    </w:p>
    <w:p w14:paraId="75B84303" w14:textId="0BA9821B" w:rsidR="001412C0" w:rsidRDefault="005E48A4">
      <w:pPr>
        <w:spacing w:beforeLines="40" w:before="96" w:after="40"/>
      </w:pPr>
      <w:r>
        <w:t xml:space="preserve">Θα σας ενθαρρύναμε επίσης να εγγραφείτε </w:t>
      </w:r>
      <w:hyperlink r:id="rId9" w:history="1">
        <w:r>
          <w:rPr>
            <w:color w:val="0563C1" w:themeColor="hyperlink"/>
            <w:u w:val="single"/>
          </w:rPr>
          <w:t>εδώ</w:t>
        </w:r>
      </w:hyperlink>
      <w:r>
        <w:t xml:space="preserve"> για να λαμβάνετε email όταν η Επιτροπή εκδίδει νέες πληροφορίες και οδηγίες για να βοηθήσει τους οργανισμούς να συμμορφωθούν με τα Πρότυπα. </w:t>
      </w:r>
    </w:p>
    <w:p w14:paraId="49794316" w14:textId="36170886" w:rsidR="007150EF" w:rsidRPr="007150EF" w:rsidRDefault="001412C0" w:rsidP="00D01401">
      <w:pPr>
        <w:spacing w:beforeLines="40" w:before="96" w:after="40"/>
      </w:pPr>
      <w:r>
        <w:t>Η Επιτροπή έχει αρμοδιότητες στη λήψη μέτρων όταν ένας οργανισμός ενδέχεται να μην συμμορφώνεται με τα Πρότυπα.</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Τι είναι τα Πρότυπα Παιδικής Ασφαλείας;</w:t>
      </w:r>
    </w:p>
    <w:p w14:paraId="71B431C5" w14:textId="48930AB3" w:rsidR="00A7497A" w:rsidRDefault="00A7497A" w:rsidP="005A480F">
      <w:pPr>
        <w:pStyle w:val="ListParagraph"/>
        <w:keepNext/>
        <w:ind w:left="0"/>
        <w:rPr>
          <w:rFonts w:cs="Arial"/>
          <w:bCs/>
          <w:szCs w:val="22"/>
        </w:rPr>
      </w:pPr>
      <w:r>
        <w:t>Υπάρχουν 11 Πρότυπα Παιδικής Ασφαλείας:</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Πρότυπο Παιδικής Ασφάλειας 1 - Οι οργανισμοί δημιουργούν ένα πολιτιστικά ασφαλές περιβάλλον στο οποίο οι ποικιλόμορφες και μοναδικές ταυτότητες και εμπειρίες των Αβορίγινων παιδιών και των νέων γίνονται σεβαστές και εκτιμώνται</w:t>
      </w:r>
    </w:p>
    <w:p w14:paraId="40275FC1" w14:textId="77777777" w:rsidR="005A480F" w:rsidRPr="005A480F" w:rsidRDefault="005A480F" w:rsidP="005A480F">
      <w:pPr>
        <w:keepNext/>
        <w:ind w:left="357" w:hanging="357"/>
        <w:rPr>
          <w:rFonts w:cs="Arial"/>
          <w:b/>
          <w:i/>
          <w:iCs/>
          <w:szCs w:val="22"/>
        </w:rPr>
      </w:pPr>
      <w:r>
        <w:t>Κατά τη συμμόρφωση με το Πρότυπο Παιδικής Ασφάλειας 1, ένας οργανισμός πρέπει, τουλάχιστον, να διασφαλίσει ότι:</w:t>
      </w:r>
    </w:p>
    <w:p w14:paraId="41913D0A" w14:textId="77777777" w:rsidR="005A480F" w:rsidRPr="005A480F" w:rsidRDefault="005A480F" w:rsidP="005A480F">
      <w:pPr>
        <w:keepNext/>
        <w:spacing w:before="120"/>
        <w:ind w:left="357"/>
        <w:rPr>
          <w:rFonts w:cs="Arial"/>
          <w:szCs w:val="22"/>
        </w:rPr>
      </w:pPr>
      <w:r>
        <w:t>1.1 Η ικανότητα ενός παιδιού να εκφράζει τον πολιτισμό του και να απολαμβάνει τα πολιτιστικά του δικαιώματα ενθαρρύνεται και στηρίζεται ενεργά.</w:t>
      </w:r>
    </w:p>
    <w:p w14:paraId="481333D6" w14:textId="77777777" w:rsidR="005A480F" w:rsidRPr="005A480F" w:rsidRDefault="005A480F" w:rsidP="005A480F">
      <w:pPr>
        <w:keepNext/>
        <w:ind w:left="357"/>
        <w:rPr>
          <w:rFonts w:cs="Arial"/>
          <w:szCs w:val="22"/>
        </w:rPr>
      </w:pPr>
      <w:r>
        <w:t>1.2 Ενσωματώνονται στον οργανισμό στρατηγικές που εφοδιάζουν όλα τα μέλη να αναγνωρίσουν και να εκτιμήσουν τα ισχυρά χαρακτηριστικά του πολιτισμού των Αβορίγινων και να κατανοήσουν τη σημασία τους για την ευεξία και την ασφάλεια των παιδιών και των νέων Αβορίγινων.</w:t>
      </w:r>
    </w:p>
    <w:p w14:paraId="76EB05F8" w14:textId="77777777" w:rsidR="005A480F" w:rsidRPr="005A480F" w:rsidRDefault="005A480F" w:rsidP="005A480F">
      <w:pPr>
        <w:keepNext/>
        <w:ind w:left="357"/>
        <w:rPr>
          <w:rFonts w:cs="Arial"/>
          <w:szCs w:val="22"/>
        </w:rPr>
      </w:pPr>
      <w:r>
        <w:t xml:space="preserve">1.3 Λαμβάνονται μέτρα από τον οργανισμό για να διασφαλιστεί ότι εντοπίζεται, αντιμετωπίζεται και δεν γίνεται ανεκτός ο ρατσισμός εντός του οργανισμού.  Κάθε περίπτωση ρατσισμού αντιμετωπίζεται με τις κατάλληλες συνέπειες. </w:t>
      </w:r>
    </w:p>
    <w:p w14:paraId="09C2B000" w14:textId="77777777" w:rsidR="005A480F" w:rsidRPr="005A480F" w:rsidRDefault="005A480F" w:rsidP="005A480F">
      <w:pPr>
        <w:keepNext/>
        <w:ind w:left="357"/>
        <w:rPr>
          <w:rFonts w:cs="Arial"/>
          <w:i/>
          <w:iCs/>
          <w:szCs w:val="22"/>
        </w:rPr>
      </w:pPr>
      <w:r>
        <w:t>1.4 Ο οργανισμός στηρίζει ενεργά και διευκολύνει τη συμμετοχή και την ενσωμάτωση στον οργανισμό των Αβορίγινων παιδιών, νέων και των οικογενειών τους.</w:t>
      </w:r>
    </w:p>
    <w:p w14:paraId="062BBBBB" w14:textId="77777777" w:rsidR="005A480F" w:rsidRPr="005A480F" w:rsidRDefault="005A480F" w:rsidP="00122835">
      <w:pPr>
        <w:keepNext/>
        <w:ind w:left="357"/>
        <w:jc w:val="both"/>
        <w:rPr>
          <w:rFonts w:cs="Arial"/>
          <w:szCs w:val="22"/>
        </w:rPr>
      </w:pPr>
      <w:r>
        <w:t>1.5 Όλες οι πολιτικές, συστήματα και διαδικασίες του οργανισμού δημιουργούν μαζί ένα πολιτιστικά ασφαλές και χωρίς αποκλεισμούς περιβάλλον και ικανοποιούν τις ανάγκες των Αβορίγινων παιδιών, νέων και των οικογενειών τους.</w:t>
      </w:r>
    </w:p>
    <w:p w14:paraId="5F6BE555" w14:textId="03F9D699" w:rsidR="005A480F" w:rsidRPr="00122835" w:rsidRDefault="005A480F" w:rsidP="00122835">
      <w:pPr>
        <w:pStyle w:val="ListParagraph"/>
        <w:keepNext/>
        <w:spacing w:before="240"/>
        <w:ind w:left="0"/>
        <w:rPr>
          <w:rFonts w:cs="Arial"/>
          <w:b/>
          <w:szCs w:val="22"/>
        </w:rPr>
      </w:pPr>
      <w:r>
        <w:rPr>
          <w:b/>
        </w:rPr>
        <w:t>Πρότυπο Παιδικής Ασφάλειας 2 - Η ασφάλεια και η ευεξία των παιδιών ενσωματώνεται στην οργανωτική ηγεσία, διακυβέρνηση και κουλτούρα του οργανισμού</w:t>
      </w:r>
    </w:p>
    <w:p w14:paraId="4949CA57" w14:textId="77777777" w:rsidR="005A480F" w:rsidRPr="000E68B6" w:rsidRDefault="005A480F" w:rsidP="005A480F">
      <w:pPr>
        <w:keepNext/>
        <w:rPr>
          <w:rFonts w:cs="Arial"/>
          <w:b/>
          <w:i/>
          <w:iCs/>
          <w:szCs w:val="22"/>
        </w:rPr>
      </w:pPr>
      <w:r>
        <w:t>Κατά τη συμμόρφωση με το Πρότυπο Παιδικής Ασφάλειας 2, ένας οργανισμός πρέπει, τουλάχιστον, να διασφαλίσει ότι:</w:t>
      </w:r>
    </w:p>
    <w:p w14:paraId="2EE44AFE" w14:textId="77777777" w:rsidR="005A480F" w:rsidRPr="005A480F" w:rsidRDefault="005A480F" w:rsidP="005A480F">
      <w:pPr>
        <w:keepNext/>
        <w:spacing w:before="120"/>
        <w:ind w:left="357"/>
        <w:rPr>
          <w:rFonts w:cs="Arial"/>
          <w:szCs w:val="22"/>
        </w:rPr>
      </w:pPr>
      <w:r>
        <w:t xml:space="preserve">2.1 Ο οργανισμός δεσμεύεται δημόσια για την παιδική ασφάλεια. </w:t>
      </w:r>
    </w:p>
    <w:p w14:paraId="18BCD94B" w14:textId="68049C86" w:rsidR="005A480F" w:rsidRPr="005A480F" w:rsidRDefault="005A480F" w:rsidP="005A480F">
      <w:pPr>
        <w:keepNext/>
        <w:spacing w:before="120"/>
        <w:ind w:left="357"/>
        <w:rPr>
          <w:rFonts w:cs="Arial"/>
          <w:szCs w:val="22"/>
        </w:rPr>
      </w:pPr>
      <w:r>
        <w:t xml:space="preserve">2.2 Μια κουλτούρα παιδικής ασφάλειας στηρίζεται και γίνεται πρότυπο σε όλα τα επίπεδα του οργανισμού από πάνω προς τα κάτω και από κάτω προς τα πάνω. </w:t>
      </w:r>
    </w:p>
    <w:p w14:paraId="42602013" w14:textId="77777777" w:rsidR="005A480F" w:rsidRPr="005A480F" w:rsidRDefault="005A480F" w:rsidP="005A480F">
      <w:pPr>
        <w:keepNext/>
        <w:spacing w:before="120"/>
        <w:ind w:left="357"/>
        <w:rPr>
          <w:rFonts w:cs="Arial"/>
          <w:szCs w:val="22"/>
        </w:rPr>
      </w:pPr>
      <w:r>
        <w:t xml:space="preserve">2.3 Οι ρυθμίσεις διακυβέρνησης διευκολύνουν την υλοποίηση της πολιτικής παιδικής ασφάλειας και ευεξίας σε όλα τα επίπεδα. </w:t>
      </w:r>
    </w:p>
    <w:p w14:paraId="38C3FBCF" w14:textId="1377877C" w:rsidR="005A480F" w:rsidRPr="005A480F" w:rsidRDefault="005A480F" w:rsidP="005A480F">
      <w:pPr>
        <w:keepNext/>
        <w:spacing w:before="120"/>
        <w:ind w:left="357"/>
        <w:rPr>
          <w:rFonts w:cs="Arial"/>
          <w:szCs w:val="22"/>
        </w:rPr>
      </w:pPr>
      <w:r>
        <w:t xml:space="preserve">2.4 Ένας Κώδικας Δεοντολογίας καθοδηγεί το προσωπικό και τους εθελοντές σχετικά με τα αναμενόμενα πρότυπα συμπεριφοράς και υποχεώσεων. </w:t>
      </w:r>
    </w:p>
    <w:p w14:paraId="03B1EE09" w14:textId="77777777" w:rsidR="005A480F" w:rsidRPr="005A480F" w:rsidRDefault="005A480F" w:rsidP="005A480F">
      <w:pPr>
        <w:keepNext/>
        <w:spacing w:before="120"/>
        <w:ind w:left="357"/>
        <w:rPr>
          <w:rFonts w:cs="Arial"/>
          <w:szCs w:val="22"/>
        </w:rPr>
      </w:pPr>
      <w:r>
        <w:t xml:space="preserve">2.5 Οι στρατηγικές διαχείρισης κινδύνου εστιάζονται στην πρόληψη, εντοπισμό και μετριασμό των κινδύνων για τα παιδιά και τους νέους. </w:t>
      </w:r>
    </w:p>
    <w:p w14:paraId="58030740" w14:textId="77777777" w:rsidR="005A480F" w:rsidRPr="005A480F" w:rsidRDefault="005A480F" w:rsidP="005A480F">
      <w:pPr>
        <w:keepNext/>
        <w:spacing w:before="120"/>
        <w:ind w:left="357"/>
        <w:rPr>
          <w:rFonts w:cs="Arial"/>
          <w:szCs w:val="22"/>
        </w:rPr>
      </w:pPr>
      <w:r>
        <w:t xml:space="preserve">2.6 Το προσωπικό και οι εθελοντές κατανοούν τις υποχρεώσεις τους σχετικά με την ανταλλαγή πληροφοριών και την τήρηση αρχείων. </w:t>
      </w:r>
    </w:p>
    <w:p w14:paraId="76B5B1ED" w14:textId="77777777" w:rsidR="005A480F" w:rsidRPr="005A480F" w:rsidRDefault="005A480F" w:rsidP="00122835">
      <w:pPr>
        <w:pStyle w:val="ListParagraph"/>
        <w:keepNext/>
        <w:spacing w:before="240"/>
        <w:ind w:left="0"/>
        <w:rPr>
          <w:rFonts w:cs="Arial"/>
          <w:b/>
          <w:szCs w:val="22"/>
        </w:rPr>
      </w:pPr>
      <w:r>
        <w:rPr>
          <w:b/>
        </w:rPr>
        <w:t>Πρότυπο Παιδικής Ασφάλειας 3 - Τα παιδιά και οι νέοι ενδυναμώνονται σχετικά με τα δικαιώματά τους, συμμετέχουν σε αποφάσεις που τους επηρεάζουν και λαμβάνονται σοβαρά υπόψη</w:t>
      </w:r>
    </w:p>
    <w:p w14:paraId="3377D712" w14:textId="77777777" w:rsidR="005A480F" w:rsidRPr="005A480F" w:rsidRDefault="005A480F" w:rsidP="00122835">
      <w:pPr>
        <w:keepNext/>
        <w:ind w:left="357" w:hanging="357"/>
        <w:rPr>
          <w:rFonts w:cs="Arial"/>
          <w:szCs w:val="22"/>
        </w:rPr>
      </w:pPr>
      <w:r>
        <w:t>Κατά τη συμμόρφωση με το Πρότυπο Παιδικής Ασφάλειας 3, ένας οργανισμός πρέπει, τουλάχιστον, να διασφαλίσει ότι:</w:t>
      </w:r>
    </w:p>
    <w:p w14:paraId="17829EB0" w14:textId="77777777" w:rsidR="005A480F" w:rsidRPr="005A480F" w:rsidRDefault="005A480F" w:rsidP="00122835">
      <w:pPr>
        <w:keepNext/>
        <w:ind w:left="357"/>
        <w:rPr>
          <w:rFonts w:cs="Arial"/>
          <w:szCs w:val="22"/>
        </w:rPr>
      </w:pPr>
      <w:r>
        <w:t xml:space="preserve">3.1 Τα παιδιά και οι νέοι ενημερώνονται για όλα τα δικαιώματά τους, συμπεριλαμβανομένης της ασφάλειας, ενημέρωσης και συμμετοχής. </w:t>
      </w:r>
    </w:p>
    <w:p w14:paraId="0F7399B8" w14:textId="77777777" w:rsidR="005A480F" w:rsidRPr="005A480F" w:rsidRDefault="005A480F" w:rsidP="005A480F">
      <w:pPr>
        <w:keepNext/>
        <w:ind w:left="357"/>
        <w:rPr>
          <w:rFonts w:cs="Arial"/>
          <w:szCs w:val="22"/>
        </w:rPr>
      </w:pPr>
      <w:r>
        <w:lastRenderedPageBreak/>
        <w:t>3.2 Η σημασία της φιλίας αναγνωρίζεται και ενθαρρύνεται η στήριξη από τους συνομήλικες, για να βοηθήσουν τα παιδιά και τους νέους να αισθάνονται ασφαλείς και να είναι λιγότερο απομονωμένοι.</w:t>
      </w:r>
    </w:p>
    <w:p w14:paraId="17156517" w14:textId="77777777" w:rsidR="005A480F" w:rsidRPr="005A480F" w:rsidRDefault="005A480F" w:rsidP="005A480F">
      <w:pPr>
        <w:keepNext/>
        <w:ind w:left="357"/>
        <w:rPr>
          <w:rFonts w:cs="Arial"/>
          <w:szCs w:val="22"/>
        </w:rPr>
      </w:pPr>
      <w:r>
        <w:t xml:space="preserve">3.3 Όπου είναι σχετικό με το περιβάλλον ή το πλαίσιο, προσφέρεται στα παιδιά και στους νέους πρόσβαση σε προγράμματα πρόληψης σεξουαλικής κακοποίησης και σε συναφείς σχετικές πληροφορίες κατάλληλες για κάθε ηλικιακή ομάδα. </w:t>
      </w:r>
    </w:p>
    <w:p w14:paraId="1B921ECE" w14:textId="77777777" w:rsidR="005A480F" w:rsidRPr="005A480F" w:rsidRDefault="005A480F" w:rsidP="005A480F">
      <w:pPr>
        <w:keepNext/>
        <w:ind w:left="357"/>
        <w:rPr>
          <w:rFonts w:cs="Arial"/>
          <w:szCs w:val="22"/>
        </w:rPr>
      </w:pPr>
      <w:r>
        <w:t>3.4 Το προσωπικό και οι εθελοντές είναι εναρμονισμένοι στις τυχόν ενδείξεις βλάβης και διευκολύνουν με φιλικούς για τα παιδιά τρόπους ώστε τα παιδιά και οι νέοι να εκφράσουν τις απόψεις τους, να συμμετάσχουν στη λήψη αποφάσεων και να εκφράσουν τις ανησυχίες τους.</w:t>
      </w:r>
    </w:p>
    <w:p w14:paraId="5A10BFE1" w14:textId="55B8688F" w:rsidR="005A480F" w:rsidRPr="005A480F" w:rsidRDefault="005A480F" w:rsidP="005A480F">
      <w:pPr>
        <w:keepNext/>
        <w:ind w:left="357"/>
        <w:rPr>
          <w:rFonts w:cs="Arial"/>
          <w:szCs w:val="22"/>
        </w:rPr>
      </w:pPr>
      <w:r>
        <w:t>3.5 Οι οργανισμοί διαθέτουν στρατηγικές για την ανάπτυξη μιας κουλτούρας που διευκολύνει τη συμμετοχή και ανταποκρίνεται στη συμβολή των παιδιών και των νέων.</w:t>
      </w:r>
    </w:p>
    <w:p w14:paraId="68E56761" w14:textId="1AABA82D" w:rsidR="005A480F" w:rsidRPr="005A480F" w:rsidRDefault="005A480F" w:rsidP="005A480F">
      <w:pPr>
        <w:keepNext/>
        <w:ind w:left="357"/>
        <w:rPr>
          <w:rFonts w:cs="Arial"/>
          <w:szCs w:val="22"/>
        </w:rPr>
      </w:pPr>
      <w:r>
        <w:t>3.6 Οι οργανισμοί παρέχουν ευκαιρίες στα παιδιά και τους νέους να συμμετάσχουν και ανταποκρίνονται στις συνεισφορές τους, ενισχύοντας έτσι την εμπιστοσύνη και τη συμμετοχή.</w:t>
      </w:r>
    </w:p>
    <w:p w14:paraId="20CFADC3" w14:textId="77777777" w:rsidR="00122835" w:rsidRPr="00122835" w:rsidRDefault="00122835" w:rsidP="00122835">
      <w:pPr>
        <w:pStyle w:val="ListParagraph"/>
        <w:keepNext/>
        <w:spacing w:before="240"/>
        <w:ind w:left="0"/>
        <w:rPr>
          <w:rFonts w:cs="Arial"/>
          <w:b/>
          <w:szCs w:val="22"/>
        </w:rPr>
      </w:pPr>
      <w:r>
        <w:rPr>
          <w:b/>
        </w:rPr>
        <w:t>Πρότυπο Παιδικής Ασφάλειας 4 - Οι οικογένειες και οι κοινότητες ενημερώνονται και συμμετέχουν στην προώθηση της ασφάλειας και της ευεξίας</w:t>
      </w:r>
    </w:p>
    <w:p w14:paraId="5A49C7C9" w14:textId="77777777" w:rsidR="00122835" w:rsidRPr="000E68B6" w:rsidRDefault="00122835" w:rsidP="00122835">
      <w:pPr>
        <w:keepNext/>
        <w:rPr>
          <w:rFonts w:cs="Arial"/>
          <w:b/>
          <w:i/>
          <w:iCs/>
          <w:szCs w:val="22"/>
        </w:rPr>
      </w:pPr>
      <w:r>
        <w:t>Κατά τη συμμόρφωση με το Πρότυπο Παιδικής Ασφάλειας 4, ένας οργανισμός πρέπει, τουλάχιστον, να διασφαλίσει ότι:</w:t>
      </w:r>
    </w:p>
    <w:p w14:paraId="5B8261D4" w14:textId="77777777" w:rsidR="00122835" w:rsidRPr="00122835" w:rsidRDefault="00122835" w:rsidP="00122835">
      <w:pPr>
        <w:keepNext/>
        <w:ind w:left="357"/>
        <w:rPr>
          <w:rFonts w:cs="Arial"/>
          <w:szCs w:val="22"/>
        </w:rPr>
      </w:pPr>
      <w:r>
        <w:t xml:space="preserve">4.1 Οι οικογένειες συμμετέχουν στις αποφάσεις που επηρεάζουν το παιδί τους. </w:t>
      </w:r>
    </w:p>
    <w:p w14:paraId="165EB4E0" w14:textId="77777777" w:rsidR="00122835" w:rsidRPr="00122835" w:rsidRDefault="00122835" w:rsidP="00122835">
      <w:pPr>
        <w:keepNext/>
        <w:ind w:left="357"/>
        <w:rPr>
          <w:rFonts w:cs="Arial"/>
          <w:szCs w:val="22"/>
        </w:rPr>
      </w:pPr>
      <w:r>
        <w:t xml:space="preserve">4.2 Ο οργανισμός συμμετέχει και επικοινωνεί ανοιχτά με τις οικογένειες και την κοινότητα σχετικά με την προσέγγισή του για την παιδική ασφάλεια και οι σχετικές πληροφορίες είναι προσβάσιμες. </w:t>
      </w:r>
    </w:p>
    <w:p w14:paraId="23CBBCE8" w14:textId="77777777" w:rsidR="00122835" w:rsidRPr="00122835" w:rsidRDefault="00122835" w:rsidP="00122835">
      <w:pPr>
        <w:keepNext/>
        <w:ind w:left="357"/>
        <w:rPr>
          <w:rFonts w:cs="Arial"/>
          <w:szCs w:val="22"/>
        </w:rPr>
      </w:pPr>
      <w:r>
        <w:t xml:space="preserve">4.3 Οι οικογένειες και οι κοινότητες μπορούν να εκφράσουν τη γνώμη τους στην ανάπτυξη και επανεξέταση των πολιτικών και πρακτικών του οργανισμού. </w:t>
      </w:r>
    </w:p>
    <w:p w14:paraId="5466A683" w14:textId="77777777" w:rsidR="00122835" w:rsidRPr="00122835" w:rsidRDefault="00122835" w:rsidP="00122835">
      <w:pPr>
        <w:keepNext/>
        <w:ind w:left="357"/>
        <w:rPr>
          <w:rFonts w:cs="Arial"/>
          <w:szCs w:val="22"/>
        </w:rPr>
      </w:pPr>
      <w:r>
        <w:t xml:space="preserve">4.4 Οι οικογένειες, οι φροντιστές και η κοινότητα ενημερώνονται για τη λειτουργία και τη διακυβέρνηση του οργανισμού.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Pr>
          <w:b/>
        </w:rPr>
        <w:t>Πρότυπο Παιδικής Ασφάλειας 5 – Τηρείται η ισότητα και οι ποικιλόμορφες ανάγκες γίνονται σεβαστές στην πολιτική και την πρακτική</w:t>
      </w:r>
    </w:p>
    <w:p w14:paraId="3AD6C22C" w14:textId="452DE8D7" w:rsidR="00C06E1A" w:rsidRPr="0072196D" w:rsidRDefault="00C06E1A" w:rsidP="00C06E1A">
      <w:pPr>
        <w:keepNext/>
        <w:rPr>
          <w:rFonts w:cs="Arial"/>
          <w:szCs w:val="22"/>
        </w:rPr>
      </w:pPr>
      <w:r>
        <w:t>Κατά τη συμμόρφωση με το Πρότυπο Παιδικής Ασφάλειας 5, ένας οργανισμός πρέπει, τουλάχιστον, να διασφαλίσει ότι:</w:t>
      </w:r>
    </w:p>
    <w:p w14:paraId="4FB2E827" w14:textId="77777777" w:rsidR="00C06E1A" w:rsidRPr="00C06E1A" w:rsidRDefault="00C06E1A" w:rsidP="00C06E1A">
      <w:pPr>
        <w:keepNext/>
        <w:ind w:left="357"/>
        <w:rPr>
          <w:rFonts w:cs="Arial"/>
          <w:szCs w:val="22"/>
        </w:rPr>
      </w:pPr>
      <w:r>
        <w:t>5.1 Ο οργανισμός, συμπεριλαμβανομένου του προσωπικού και των εθελοντών, κατανοεί τις ποικιλόμορφες συνθήκες των παιδιών και των νέων και παρέχει στήριξη και ανταποκρίνεται σε αυτά που είναι ευάλωτα.</w:t>
      </w:r>
    </w:p>
    <w:p w14:paraId="7B8A87C9" w14:textId="77777777" w:rsidR="00C06E1A" w:rsidRPr="00C06E1A" w:rsidRDefault="00C06E1A" w:rsidP="00C06E1A">
      <w:pPr>
        <w:keepNext/>
        <w:ind w:left="357"/>
        <w:rPr>
          <w:rFonts w:cs="Arial"/>
          <w:szCs w:val="22"/>
        </w:rPr>
      </w:pPr>
      <w:r>
        <w:t>5.2 Τα παιδιά και οι νέοι έχουν πρόσβαση σε πληροφορίες, στήριξη και διαδικασίες καταγγελιών με τρόπους που είναι πολιτισμικά ασφαλείς, προσβάσιμοι και κατανοητοί.</w:t>
      </w:r>
    </w:p>
    <w:p w14:paraId="60440D62" w14:textId="77777777" w:rsidR="00C06E1A" w:rsidRPr="00C06E1A" w:rsidRDefault="00C06E1A" w:rsidP="00C06E1A">
      <w:pPr>
        <w:keepNext/>
        <w:ind w:left="357"/>
        <w:rPr>
          <w:rFonts w:cs="Arial"/>
          <w:szCs w:val="22"/>
        </w:rPr>
      </w:pPr>
      <w:r>
        <w:t xml:space="preserve">5.3 Ο οργανισμός δίνει ιδιαίτερη προσοχή στις ανάγκες των παιδιών και των νέων με αναπηρία, των παιδιών και των νέων μεταναστευτικής καταγωγής, εκείνων που δεν μπορούν να ζήσουν στο σπίτι τους, καθώς και των παιδιών και νέων λεσβιών, ομοφυλόφιλων, αμφιφυλόφιλων, τρανσέξουαλ και διαφυλετικών. </w:t>
      </w:r>
    </w:p>
    <w:p w14:paraId="106D5B5F" w14:textId="7CCABCDC" w:rsidR="00C06E1A" w:rsidRDefault="00C06E1A" w:rsidP="00C06E1A">
      <w:pPr>
        <w:keepNext/>
        <w:ind w:left="357"/>
      </w:pPr>
      <w:r>
        <w:t xml:space="preserve">5.4 Ο οργανισμός δίνει ιδιαίτερη προσοχή στις ανάγκες των Αβορίγινων παιδιών και νέων και παρέχει/προωθεί ένα πολιτιστικά ασφαλές περιβάλλον για αυτούς. </w:t>
      </w:r>
    </w:p>
    <w:p w14:paraId="562DFADB" w14:textId="77777777" w:rsidR="003D57B2" w:rsidRPr="00C06E1A" w:rsidRDefault="003D57B2" w:rsidP="00C06E1A">
      <w:pPr>
        <w:keepNext/>
        <w:ind w:left="357"/>
        <w:rPr>
          <w:rFonts w:cs="Arial"/>
          <w:szCs w:val="22"/>
        </w:rPr>
      </w:pPr>
    </w:p>
    <w:bookmarkEnd w:id="0"/>
    <w:p w14:paraId="7AD09E20" w14:textId="77777777" w:rsidR="0072196D" w:rsidRPr="0072196D" w:rsidRDefault="0072196D" w:rsidP="0072196D">
      <w:pPr>
        <w:pStyle w:val="ListParagraph"/>
        <w:keepNext/>
        <w:spacing w:before="240"/>
        <w:ind w:left="0"/>
        <w:rPr>
          <w:rFonts w:cs="Arial"/>
          <w:b/>
          <w:szCs w:val="22"/>
        </w:rPr>
      </w:pPr>
      <w:r>
        <w:rPr>
          <w:b/>
        </w:rPr>
        <w:lastRenderedPageBreak/>
        <w:t>Πρότυπο Παιδικής Ασφάλειας 6 - Τα άτομα που εργάζονται με παιδιά και νέους είναι κατάλληλα και στηρίζονται για να εκφράσουν στην πράξη τις αξίες της παιδικής ασφάλειας και ευεξίας</w:t>
      </w:r>
    </w:p>
    <w:p w14:paraId="304F33DA" w14:textId="596E7A37" w:rsidR="0072196D" w:rsidRDefault="0072196D" w:rsidP="0072196D">
      <w:pPr>
        <w:keepNext/>
        <w:rPr>
          <w:rFonts w:cs="Arial"/>
          <w:szCs w:val="22"/>
        </w:rPr>
      </w:pPr>
      <w:r>
        <w:t>Κατά τη συμμόρφωση με το Πρότυπο Παιδικής Ασφάλειας 6, ένας οργανισμός πρέπει, τουλάχιστον, να διασφαλίσει ότι:</w:t>
      </w:r>
    </w:p>
    <w:p w14:paraId="69850058" w14:textId="77777777" w:rsidR="0072196D" w:rsidRPr="0072196D" w:rsidRDefault="0072196D" w:rsidP="00E82B15">
      <w:pPr>
        <w:keepNext/>
        <w:ind w:left="357"/>
        <w:rPr>
          <w:rFonts w:cs="Arial"/>
          <w:szCs w:val="22"/>
        </w:rPr>
      </w:pPr>
      <w:r>
        <w:t xml:space="preserve">6.1 Η πρόσληψη προσωπικού, συμπεριλαμβανομένης της διαφήμισης, συστατικών επιστολών και ελέγχων προσωπικού και εθελοντών πριν την απασχόληση, υπογραμμίζουν την ασφάλεια και την ευεξία των παιδιών. </w:t>
      </w:r>
    </w:p>
    <w:p w14:paraId="5DFC1DFF" w14:textId="77777777" w:rsidR="0072196D" w:rsidRPr="0072196D" w:rsidRDefault="0072196D" w:rsidP="00E82B15">
      <w:pPr>
        <w:keepNext/>
        <w:ind w:left="357"/>
        <w:rPr>
          <w:rFonts w:cs="Arial"/>
          <w:szCs w:val="22"/>
        </w:rPr>
      </w:pPr>
      <w:r>
        <w:t xml:space="preserve">6.2 Το σχετικό προσωπικό και οι εθελοντές έχουν ισχύον πιστοποιητικό ποινικού μητρώου εργασίας με παιδιά ή ισοδύναμους ελέγχους ιστορικού εργασίας με παιδιά.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Όλο το προσωπικό και οι εθελοντές λαμβάνουν την κατάλληλη εισαγωγική ενημέρωση κατά την πρόληψή τους και γνωρίζουν τις ευθύνες τους προς τα παιδιά και τους νέους, συμπεριλαμβανομένων των υποχρεώσεων τήρησης αρχείων, ανταλλαγής πληροφοριών και καταγγελίας. </w:t>
      </w:r>
    </w:p>
    <w:p w14:paraId="13A6CF6F" w14:textId="7FA06D07" w:rsidR="005A480F" w:rsidRPr="00E82B15" w:rsidRDefault="0072196D" w:rsidP="00E82B15">
      <w:pPr>
        <w:keepNext/>
        <w:ind w:left="357"/>
        <w:rPr>
          <w:rFonts w:cs="Arial"/>
          <w:szCs w:val="22"/>
        </w:rPr>
      </w:pPr>
      <w:r>
        <w:t>6.4 Η συνεχής εποπτεία και διαχείριση του ανθρώπινου δυναμικού επικεντρώνεται στην παιδική ασφάλεια και την ευεξία.</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Πρότυπο Παιδικής Ασφάλειας 7 - Οι διαδικασίες για καταγγελίες και ανησυχίες εστιάζονται στα παιδιά</w:t>
      </w:r>
    </w:p>
    <w:p w14:paraId="19BA3DDC" w14:textId="77777777" w:rsidR="00D31A50" w:rsidRPr="000E68B6" w:rsidRDefault="00D31A50" w:rsidP="00D31A50">
      <w:pPr>
        <w:keepNext/>
        <w:spacing w:before="240"/>
        <w:rPr>
          <w:rFonts w:cs="Arial"/>
          <w:b/>
          <w:i/>
          <w:iCs/>
          <w:szCs w:val="22"/>
        </w:rPr>
      </w:pPr>
      <w:r>
        <w:t>Κατά τη συμμόρφωση με το Πρότυπο Παιδικής Ασφάλειας 7, ένας οργανισμός πρέπει, τουλάχιστον, να διασφαλίσει ότι:</w:t>
      </w:r>
    </w:p>
    <w:p w14:paraId="18E3DF44" w14:textId="77777777" w:rsidR="00D31A50" w:rsidRPr="00D31A50" w:rsidRDefault="00D31A50" w:rsidP="00D31A50">
      <w:pPr>
        <w:keepNext/>
        <w:ind w:left="357"/>
        <w:rPr>
          <w:rFonts w:cs="Arial"/>
          <w:szCs w:val="22"/>
        </w:rPr>
      </w:pPr>
      <w:r>
        <w:t xml:space="preserve">7.1 Ο οργανισμός έχει μια προσιτή, επικεντρωμένη στα παιδιά πολιτική διαχείρισης καταγγελιών που περιγράφει σαφώς τους ρόλους και τις ευθύνες της διοίκησης, του προσωπικού και των εθελοντών, προσεγγίσεις για την αντιμετώπιση διαφορετικών τύπων καταγγελιών, παραβιάσεις σχετικών πολιτικών ή του Κώδικα Δεοντολογίας και υποχρεώσεις για τη λήψη μέτρων και αναφοράς. </w:t>
      </w:r>
    </w:p>
    <w:p w14:paraId="03F41168" w14:textId="77777777" w:rsidR="00D31A50" w:rsidRPr="00D31A50" w:rsidRDefault="00D31A50" w:rsidP="00D31A50">
      <w:pPr>
        <w:keepNext/>
        <w:ind w:left="357"/>
        <w:rPr>
          <w:rFonts w:cs="Arial"/>
          <w:szCs w:val="22"/>
        </w:rPr>
      </w:pPr>
      <w:r>
        <w:t xml:space="preserve">7.2 Οι αποτελεσματικές διαδικασίες διεκπεραίωσης καταγγελιών κατανοούνται από παιδιά και νέους, οικογένειες, προσωπικό και εθελοντές και είναι πολιτισμικά ασφαλείς. </w:t>
      </w:r>
    </w:p>
    <w:p w14:paraId="222ACA99" w14:textId="77777777" w:rsidR="00D31A50" w:rsidRPr="00D31A50" w:rsidRDefault="00D31A50" w:rsidP="00D31A50">
      <w:pPr>
        <w:keepNext/>
        <w:ind w:left="357"/>
        <w:rPr>
          <w:rFonts w:cs="Arial"/>
          <w:szCs w:val="22"/>
        </w:rPr>
      </w:pPr>
      <w:r>
        <w:t>7.3 Οι καταγγελίες λαμβάνονται σοβαρά υπόψη και υπάρχει άμεση και διεξοδική απόκριση.</w:t>
      </w:r>
    </w:p>
    <w:p w14:paraId="64530915" w14:textId="77777777" w:rsidR="00D31A50" w:rsidRPr="00D31A50" w:rsidRDefault="00D31A50" w:rsidP="00D31A50">
      <w:pPr>
        <w:keepNext/>
        <w:ind w:left="357"/>
        <w:rPr>
          <w:rFonts w:cs="Arial"/>
          <w:szCs w:val="22"/>
        </w:rPr>
      </w:pPr>
      <w:r>
        <w:t xml:space="preserve">7.4 Ο οργανισμός εφαρμόζει πολιτικές και διαδικασίες που αντιμετωπίζουν την αναφορά καταγγελιών και ανησυχιών στις αρμόδιες αρχές, είτε το απαιτεί είτε δεν το απαιτεί ο νόμος, και συνεργάζεται με τις αρχές επιβολής του νόμου. </w:t>
      </w:r>
    </w:p>
    <w:p w14:paraId="1AD0338F" w14:textId="77777777" w:rsidR="00D31A50" w:rsidRPr="00D31A50" w:rsidRDefault="00D31A50" w:rsidP="00D31A50">
      <w:pPr>
        <w:keepNext/>
        <w:ind w:left="357"/>
        <w:rPr>
          <w:rFonts w:cs="Arial"/>
          <w:szCs w:val="22"/>
        </w:rPr>
      </w:pPr>
      <w:r>
        <w:t>7.5 Εκπληρώνονται οι υποχρεώσεις περί καταγγελιών, ιδιωτικότητας και εργατικού δικαίου.</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Πρότυπο Παιδικής Ασφάλειας 8 - Το προσωπικό και οι εθελοντές είναι εξοπλισμένοι με τις γνώσεις, τις δεξιότητες και την ευαισθητοποίηση για τη διαφύλαξη της ασφάλειας των παιδιών και των νέων μέσω συνεχούς επιμόρφωσης και εκπαίδευσης</w:t>
      </w:r>
    </w:p>
    <w:p w14:paraId="522DCCDA" w14:textId="77777777" w:rsidR="00112854" w:rsidRPr="00112854" w:rsidRDefault="00112854" w:rsidP="000B6FBC">
      <w:pPr>
        <w:keepNext/>
        <w:rPr>
          <w:rFonts w:cs="Arial"/>
          <w:b/>
          <w:i/>
          <w:iCs/>
          <w:szCs w:val="22"/>
        </w:rPr>
      </w:pPr>
      <w:r>
        <w:t>Κατά τη συμμόρφωση με το Πρότυπο Παιδικής Ασφάλειας 8, ένας οργανισμός πρέπει, τουλάχιστον, να διασφαλίσει ότι:</w:t>
      </w:r>
    </w:p>
    <w:p w14:paraId="4218A382" w14:textId="77777777" w:rsidR="00112854" w:rsidRPr="00112854" w:rsidRDefault="00112854" w:rsidP="00112854">
      <w:pPr>
        <w:keepNext/>
        <w:ind w:left="357"/>
        <w:rPr>
          <w:rFonts w:cs="Arial"/>
          <w:szCs w:val="22"/>
        </w:rPr>
      </w:pPr>
      <w:r>
        <w:t xml:space="preserve">8.1 Το προσωπικό και οι εθελοντές εκπαιδεύονται και στηρίζονται για την αποτελεσματική υλοποίηση της πολιτικής παιδικής ασφάλειας και ευεξίας του οργανισμού. </w:t>
      </w:r>
    </w:p>
    <w:p w14:paraId="73D94854" w14:textId="77777777" w:rsidR="00112854" w:rsidRPr="00112854" w:rsidRDefault="00112854" w:rsidP="00112854">
      <w:pPr>
        <w:keepNext/>
        <w:ind w:left="357"/>
        <w:rPr>
          <w:rFonts w:cs="Arial"/>
          <w:szCs w:val="22"/>
        </w:rPr>
      </w:pPr>
      <w:r>
        <w:t xml:space="preserve">8.2 Το προσωπικό και οι εθελοντές λαμβάνουν εκπαίδευση και πληροφορίες για την αναγνώριση ενδείξεων βλάβης στα παιδιά, συμπεριλαμβανομένης της βλάβης που προκαλείται από άλλα παιδιά και νέους. </w:t>
      </w:r>
    </w:p>
    <w:p w14:paraId="5796294C" w14:textId="77777777" w:rsidR="00112854" w:rsidRPr="00112854" w:rsidRDefault="00112854" w:rsidP="00112854">
      <w:pPr>
        <w:keepNext/>
        <w:ind w:left="357"/>
        <w:rPr>
          <w:rFonts w:cs="Arial"/>
          <w:szCs w:val="22"/>
        </w:rPr>
      </w:pPr>
      <w:r>
        <w:lastRenderedPageBreak/>
        <w:t>8.3 Το προσωπικό και οι εθελοντές λαμβάνουν εκπαίδευση και πληροφορίες για να ανταποκρίνονται αποτελεσματικά σε ζητήματα ασφάλειας και ευεξίας και να στηρίξουν συναδέλφους που αποκαλύπτουν βλάβη.</w:t>
      </w:r>
    </w:p>
    <w:p w14:paraId="44B520FC" w14:textId="77777777" w:rsidR="00112854" w:rsidRPr="00112854" w:rsidRDefault="00112854" w:rsidP="00112854">
      <w:pPr>
        <w:keepNext/>
        <w:ind w:left="357"/>
        <w:rPr>
          <w:rFonts w:cs="Arial"/>
          <w:szCs w:val="22"/>
        </w:rPr>
      </w:pPr>
      <w:r>
        <w:t xml:space="preserve">8.4 Το προσωπικό και οι εθελοντές λαμβάνουν εκπαίδευση και πληροφορίες σχετικά με τον τρόπο δημιουργίας πολιτιστικά ασφαλών περιβαλλόντων για παιδιά και νέους.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Πρότυπο Παιδικής Ασφάλειας 9 - Τα φυσικά και διαδικτυακά περιβάλλοντα προωθούν την ασφάλεια και την ευεξία ελαχιστοποιώντας ταυτόχρονα την πιθανότητα να βλάψουν τα παιδιά και τους νέους</w:t>
      </w:r>
    </w:p>
    <w:p w14:paraId="7CD683E8" w14:textId="77777777" w:rsidR="005B1DCA" w:rsidRPr="000E68B6" w:rsidRDefault="005B1DCA" w:rsidP="005B1DCA">
      <w:pPr>
        <w:keepNext/>
        <w:rPr>
          <w:rFonts w:cs="Arial"/>
          <w:b/>
          <w:i/>
          <w:iCs/>
          <w:szCs w:val="22"/>
        </w:rPr>
      </w:pPr>
      <w:r>
        <w:t>Κατά τη συμμόρφωση με το Πρότυπο Παιδικής Ασφάλειας 9, ένας οργανισμός πρέπει, τουλάχιστον, να διασφαλίσει ότι:</w:t>
      </w:r>
    </w:p>
    <w:p w14:paraId="4C8F55A4" w14:textId="77777777" w:rsidR="005B1DCA" w:rsidRPr="005B1DCA" w:rsidRDefault="005B1DCA" w:rsidP="005B1DCA">
      <w:pPr>
        <w:keepNext/>
        <w:ind w:left="357"/>
        <w:rPr>
          <w:rFonts w:cs="Arial"/>
          <w:szCs w:val="22"/>
        </w:rPr>
      </w:pPr>
      <w:r>
        <w:t xml:space="preserve">9.1 Το προσωπικό και οι εθελοντές εντοπίζουν και μετριάζουν τους κινδύνους στο διαδικτυακό και φυσικό περιβάλλον χωρίς να θίγεται το δικαίωμα του παιδιού στην ιδιωτικότητα, την πρόσβαση σε πληροφορίες, τις κοινωνικές συνδέσεις και τις ευκαιρίες μάθησης. </w:t>
      </w:r>
    </w:p>
    <w:p w14:paraId="5D0089A1" w14:textId="77777777" w:rsidR="005B1DCA" w:rsidRPr="005B1DCA" w:rsidRDefault="005B1DCA" w:rsidP="005B1DCA">
      <w:pPr>
        <w:keepNext/>
        <w:ind w:left="357"/>
        <w:rPr>
          <w:rFonts w:cs="Arial"/>
          <w:szCs w:val="22"/>
        </w:rPr>
      </w:pPr>
      <w:r>
        <w:t xml:space="preserve">9.2 Το διαδικτυακό περιβάλλον χρησιμοποιείται σύμφωνα με τον Κώδικα Δεοντολογίας του οργανισμού και την πολιτική και τις πρακτικές παιδικής ασφάλειας και ευεξίας. </w:t>
      </w:r>
    </w:p>
    <w:p w14:paraId="1AF7945B" w14:textId="77777777" w:rsidR="005B1DCA" w:rsidRPr="005B1DCA" w:rsidRDefault="005B1DCA" w:rsidP="005B1DCA">
      <w:pPr>
        <w:keepNext/>
        <w:ind w:left="357"/>
        <w:rPr>
          <w:rFonts w:cs="Arial"/>
          <w:szCs w:val="22"/>
        </w:rPr>
      </w:pPr>
      <w:r>
        <w:t xml:space="preserve">9.3 Τα σχέδια διαχείρισης κινδύνου λαμβάνουν υπόψη τους κινδύνους που ενέχουν οι οργανωτικές ρυθμίσεις, δραστηριότητες και το φυσικό περιβάλλον. </w:t>
      </w:r>
    </w:p>
    <w:p w14:paraId="3FAD2DF5" w14:textId="56EB6FAB" w:rsidR="005B1DCA" w:rsidRPr="005B1DCA" w:rsidRDefault="005B1DCA" w:rsidP="005B1DCA">
      <w:pPr>
        <w:keepNext/>
        <w:ind w:left="357"/>
        <w:rPr>
          <w:rFonts w:cs="Arial"/>
          <w:szCs w:val="22"/>
        </w:rPr>
      </w:pPr>
      <w:r>
        <w:t xml:space="preserve">9.4 Οι οργανισμοί που συνάπτουν συμβάσεις για εγκαταστάσεις και υπηρεσίες από τρίτους έχουν πολιτικές προμηθειών που διασφαλίζουν την ασφάλεια των παιδιών και των νέων.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Πρότυπο Παιδικής Ασφάλειας 10 - Η υλοποίηση των Προτύπων Παιδικής Ασφάλειας επανεξετάζεται και βελτιώνεται τακτικά</w:t>
      </w:r>
    </w:p>
    <w:p w14:paraId="0DAED112" w14:textId="77777777" w:rsidR="005B1DCA" w:rsidRPr="005B1DCA" w:rsidRDefault="005B1DCA" w:rsidP="005B1DCA">
      <w:pPr>
        <w:keepNext/>
        <w:rPr>
          <w:rFonts w:cs="Arial"/>
          <w:b/>
          <w:i/>
          <w:iCs/>
          <w:szCs w:val="22"/>
        </w:rPr>
      </w:pPr>
      <w:r>
        <w:t>Κατά τη συμμόρφωση με το Πρότυπο Παιδικής Ασφάλειας 10, ένας οργανισμός πρέπει, τουλάχιστον, να διασφαλίσει ότι:</w:t>
      </w:r>
    </w:p>
    <w:p w14:paraId="06974F92" w14:textId="77777777" w:rsidR="005B1DCA" w:rsidRPr="005B1DCA" w:rsidRDefault="005B1DCA" w:rsidP="005B1DCA">
      <w:pPr>
        <w:keepNext/>
        <w:ind w:left="357"/>
        <w:rPr>
          <w:rFonts w:cs="Arial"/>
          <w:szCs w:val="22"/>
        </w:rPr>
      </w:pPr>
      <w:r>
        <w:t>10.1 Ο οργανισμός επανεξετάζει, αξιολογεί και βελτιώνει τακτικά τις πρακτικές παιδικής ασφάλειας.</w:t>
      </w:r>
    </w:p>
    <w:p w14:paraId="6E43A80B" w14:textId="77777777" w:rsidR="005B1DCA" w:rsidRPr="005B1DCA" w:rsidRDefault="005B1DCA" w:rsidP="005B1DCA">
      <w:pPr>
        <w:keepNext/>
        <w:ind w:left="357"/>
        <w:rPr>
          <w:rFonts w:cs="Arial"/>
          <w:szCs w:val="22"/>
        </w:rPr>
      </w:pPr>
      <w:r>
        <w:t xml:space="preserve">10.2 Οι καταγγελίες, ανησυχίες και τα περιστατικά ασφάλειας αναλύονται για τον εντοπισμό αιτιών και συστημικών αστοχιών για ενημέρωση της συνεχούς βελτίωσης. </w:t>
      </w:r>
    </w:p>
    <w:p w14:paraId="442FD42C" w14:textId="77777777" w:rsidR="00A7497A" w:rsidRDefault="005B1DCA" w:rsidP="005B1DCA">
      <w:pPr>
        <w:keepNext/>
        <w:ind w:left="357"/>
        <w:rPr>
          <w:rFonts w:cs="Arial"/>
          <w:szCs w:val="22"/>
        </w:rPr>
      </w:pPr>
      <w:r>
        <w:t xml:space="preserve">10.3 Ο οργανισμός κοινοποιεί τα ευρήματα των σχετικών επανεξετάσεων στο προσωπικό και τους εθελοντές, την κοινότητα και τις οικογένειες και τα παιδιά και τους νέους.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t xml:space="preserve">Πρότυπο Παιδικής Ασφάλειας 11 - Οι πολιτικές και οι διαδικασίες τεκμηριώνουν τον τρόπο με τον οποίο ο οργανισμός είναι ασφαλής για παιδιά και νέους </w:t>
      </w:r>
    </w:p>
    <w:p w14:paraId="5DE9EF5D" w14:textId="77777777" w:rsidR="00A7497A" w:rsidRPr="00A7497A" w:rsidRDefault="00A7497A" w:rsidP="00A7497A">
      <w:pPr>
        <w:keepNext/>
        <w:rPr>
          <w:rFonts w:cs="Arial"/>
          <w:szCs w:val="22"/>
        </w:rPr>
      </w:pPr>
      <w:r>
        <w:t>Κατά τη συμμόρφωση με το Πρότυπο Παιδικής Ασφάλειας 11, ένας οργανισμός πρέπει, τουλάχιστον, να διασφαλίσει ότι:</w:t>
      </w:r>
    </w:p>
    <w:p w14:paraId="72909F52" w14:textId="77777777" w:rsidR="00A7497A" w:rsidRPr="00A7497A" w:rsidRDefault="00A7497A" w:rsidP="00A7497A">
      <w:pPr>
        <w:keepNext/>
        <w:spacing w:before="240"/>
        <w:ind w:left="357"/>
        <w:rPr>
          <w:rFonts w:cs="Arial"/>
          <w:szCs w:val="22"/>
        </w:rPr>
      </w:pPr>
      <w:r>
        <w:t>11.1 Οι πολιτικές και οι διαδικασίες αφορούν όλα τα Πρότυπα Παιδικής Ασφάλειας.</w:t>
      </w:r>
    </w:p>
    <w:p w14:paraId="0A488AB7" w14:textId="77777777" w:rsidR="00A7497A" w:rsidRPr="00A7497A" w:rsidRDefault="00A7497A" w:rsidP="00A7497A">
      <w:pPr>
        <w:keepNext/>
        <w:ind w:left="357"/>
        <w:rPr>
          <w:rFonts w:cs="Arial"/>
          <w:szCs w:val="22"/>
        </w:rPr>
      </w:pPr>
      <w:r>
        <w:t xml:space="preserve">11.2 Οι πολιτικές και οι διαδικασίες είναι τεκμηριωμένες και κατανοητές. </w:t>
      </w:r>
    </w:p>
    <w:p w14:paraId="0693AA64" w14:textId="77777777" w:rsidR="00A7497A" w:rsidRPr="00A7497A" w:rsidRDefault="00A7497A" w:rsidP="00A7497A">
      <w:pPr>
        <w:keepNext/>
        <w:ind w:left="357"/>
        <w:rPr>
          <w:rFonts w:cs="Arial"/>
          <w:szCs w:val="22"/>
        </w:rPr>
      </w:pPr>
      <w:r>
        <w:t>11.3 Τα μοντέλα βέλτιστων πρακτικών και η διαβούλευση με τα ενδιαφερόμενα μέρη ενημερώνει την ανάπτυξη πολιτικών και διαδικασιών.</w:t>
      </w:r>
    </w:p>
    <w:p w14:paraId="1681082C" w14:textId="77777777" w:rsidR="00A7497A" w:rsidRPr="00A7497A" w:rsidRDefault="00A7497A" w:rsidP="00A7497A">
      <w:pPr>
        <w:keepNext/>
        <w:ind w:left="357"/>
        <w:rPr>
          <w:rFonts w:cs="Arial"/>
          <w:szCs w:val="22"/>
        </w:rPr>
      </w:pPr>
      <w:r>
        <w:t xml:space="preserve">11.4 Τα ηγετικά στελέχη υπερασπίζουν και συμμορφώνουν τα Πρότυπα με τις πολιτικές και τις διαδικασίες. </w:t>
      </w:r>
    </w:p>
    <w:p w14:paraId="35FE1615" w14:textId="77777777" w:rsidR="00A7497A" w:rsidRPr="00A7497A" w:rsidRDefault="00A7497A" w:rsidP="00A7497A">
      <w:pPr>
        <w:keepNext/>
        <w:ind w:left="357"/>
        <w:rPr>
          <w:rFonts w:cs="Arial"/>
          <w:szCs w:val="22"/>
        </w:rPr>
      </w:pPr>
      <w:r>
        <w:t>11.5 Το προσωπικό και οι εθελοντές κατανοούν και εφαρμόζουν πολιτικές και διαδικασίες.</w:t>
      </w:r>
    </w:p>
    <w:p w14:paraId="54319E2C" w14:textId="65A52DD1" w:rsidR="005A480F" w:rsidRDefault="005A480F" w:rsidP="005B1DCA">
      <w:pPr>
        <w:keepNext/>
        <w:ind w:left="357"/>
        <w:rPr>
          <w:color w:val="0081C6" w:themeColor="accent1"/>
          <w:spacing w:val="-10"/>
          <w:kern w:val="28"/>
          <w:sz w:val="24"/>
          <w:szCs w:val="24"/>
        </w:rPr>
      </w:pPr>
    </w:p>
    <w:p w14:paraId="0C07336B" w14:textId="77777777" w:rsidR="003D57B2" w:rsidRDefault="003D57B2"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62D703B0">
                <wp:simplePos x="0" y="0"/>
                <wp:positionH relativeFrom="column">
                  <wp:posOffset>-91440</wp:posOffset>
                </wp:positionH>
                <wp:positionV relativeFrom="paragraph">
                  <wp:posOffset>104775</wp:posOffset>
                </wp:positionV>
                <wp:extent cx="6581775" cy="3562350"/>
                <wp:effectExtent l="0" t="0" r="28575" b="19050"/>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581775" cy="3562350"/>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17267F" id="Group 2" o:spid="_x0000_s1026" alt="Title: Background box - Description: graphic element only, does not contain information" style="position:absolute;margin-left:-7.2pt;margin-top:8.25pt;width:518.25pt;height:280.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Πού να ζητήσετε βοήθεια</w:t>
      </w:r>
    </w:p>
    <w:p w14:paraId="1635748C" w14:textId="6D36CE06"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Οι ρυθμιστικές αρχές των Προτύπων Παιδικής Ασφάλειας και οι κορυφαίοι φορείς ή φορείς του κλάδου ενδέχεται να μπορούν να παρέχουν πληροφορίες και στήριξη για να βοηθήσουν τους οργανισμούς να συμμορφωθούν με τα Πρότυπα. Μια περίληψη των Προτύπων Παιδικής Ασφάλειας των διαφόρων ρυθμιστικών αρχών διατίθεται στον </w:t>
      </w:r>
      <w:hyperlink r:id="rId10" w:history="1">
        <w:r>
          <w:rPr>
            <w:rStyle w:val="Hyperlink"/>
          </w:rPr>
          <w:t>ιστότοπο της Επιτροπής</w:t>
        </w:r>
      </w:hyperlink>
      <w:r w:rsidR="00210DED">
        <w:rPr>
          <w:rStyle w:val="Hyperlink"/>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Μπορείτε να επικοινωνήσετε με την Επιτροπή για ερωτήσεις ή απορίες:</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Τηλέφωνο: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Email: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sidRPr="00186D44">
        <w:rPr>
          <w:color w:val="0563C1"/>
        </w:rPr>
        <w:t>Επισκεφθείτε</w:t>
      </w:r>
      <w:r>
        <w:rPr>
          <w:color w:val="0070C0"/>
        </w:rPr>
        <w:t xml:space="preserve"> τον ιστότοπο της Επιτροπής στο: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Αν χρειάζεστε διερμηνέα, καλέστε την Υπηρεσία Μετάφρασης και Διερμηνείας στο 13 14 50 και ζητήστε να επικοινωνήσουν με την Επιτροπή για Παιδιά και Νέους στο 1300 782 978.</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Αν είστε κωφοί ή έχετε προβλήματα ακοής ή ομιλίας, επικοινωνήστε μαζί μας μέσω της Εθνικής Υπηρεσίας Αναμετάδοσης. Για περισσότερες πληροφορίες, επισκεφθείτε το: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Σελίδα </w:t>
          </w:r>
          <w:r>
            <w:fldChar w:fldCharType="begin"/>
          </w:r>
          <w:r>
            <w:instrText xml:space="preserve"> PAGE  \* Arabic  \* MERGEFORMAT </w:instrText>
          </w:r>
          <w:r>
            <w:fldChar w:fldCharType="separate"/>
          </w:r>
          <w:r w:rsidR="005C3FD1">
            <w:rPr>
              <w:noProof/>
            </w:rPr>
            <w:t>4</w:t>
          </w:r>
          <w:r>
            <w:fldChar w:fldCharType="end"/>
          </w:r>
          <w:r>
            <w:t xml:space="preserve"> από </w:t>
          </w:r>
          <w:r w:rsidR="005C3FD1">
            <w:rPr>
              <w:noProof/>
            </w:rPr>
            <w:fldChar w:fldCharType="begin"/>
          </w:r>
          <w:r w:rsidR="005C3FD1">
            <w:rPr>
              <w:noProof/>
            </w:rPr>
            <w:instrText xml:space="preserve"> NUMPAGES  \* Arabic  \* MERGEFORMAT </w:instrText>
          </w:r>
          <w:r w:rsidR="005C3FD1">
            <w:rPr>
              <w:noProof/>
            </w:rPr>
            <w:fldChar w:fldCharType="separate"/>
          </w:r>
          <w:r w:rsidR="005C3FD1">
            <w:rPr>
              <w:noProof/>
            </w:rPr>
            <w:t>6</w:t>
          </w:r>
          <w:r w:rsidR="005C3FD1">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Τελευταία ενημέρωση: 30 Ιανουαρίου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58752" behindDoc="1" locked="0" layoutInCell="1" allowOverlap="1" wp14:anchorId="48D0B723" wp14:editId="50F97F40">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Σελίδα </w:t>
          </w:r>
          <w:r>
            <w:fldChar w:fldCharType="begin"/>
          </w:r>
          <w:r>
            <w:instrText xml:space="preserve"> PAGE  \* Arabic  \* MERGEFORMAT </w:instrText>
          </w:r>
          <w:r>
            <w:fldChar w:fldCharType="separate"/>
          </w:r>
          <w:r w:rsidR="005C3FD1">
            <w:rPr>
              <w:noProof/>
            </w:rPr>
            <w:t>1</w:t>
          </w:r>
          <w:r>
            <w:fldChar w:fldCharType="end"/>
          </w:r>
          <w:r>
            <w:t xml:space="preserve"> από </w:t>
          </w:r>
          <w:r w:rsidR="005C3FD1">
            <w:rPr>
              <w:noProof/>
            </w:rPr>
            <w:fldChar w:fldCharType="begin"/>
          </w:r>
          <w:r w:rsidR="005C3FD1">
            <w:rPr>
              <w:noProof/>
            </w:rPr>
            <w:instrText xml:space="preserve"> NUMPAGES  \* Arabic  \* MERGEFORMAT </w:instrText>
          </w:r>
          <w:r w:rsidR="005C3FD1">
            <w:rPr>
              <w:noProof/>
            </w:rPr>
            <w:fldChar w:fldCharType="separate"/>
          </w:r>
          <w:r w:rsidR="005C3FD1">
            <w:rPr>
              <w:noProof/>
            </w:rPr>
            <w:t>6</w:t>
          </w:r>
          <w:r w:rsidR="005C3FD1">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Τελευταία ενημέρωση: 30 Ιανουαρίου 2023</w:t>
          </w:r>
        </w:p>
      </w:tc>
    </w:tr>
  </w:tbl>
  <w:p w14:paraId="7987EB0B" w14:textId="5B14BD5D" w:rsidR="00F6222C" w:rsidRDefault="00996412">
    <w:pPr>
      <w:pStyle w:val="Footer"/>
    </w:pPr>
    <w:r>
      <w:rPr>
        <w:noProof/>
        <w:lang w:val="en-AU" w:eastAsia="en-AU"/>
      </w:rPr>
      <w:drawing>
        <wp:anchor distT="0" distB="0" distL="114300" distR="114300" simplePos="0" relativeHeight="251656704" behindDoc="1" locked="0" layoutInCell="1" allowOverlap="1" wp14:anchorId="32C4262A" wp14:editId="372A8235">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Όλες οι αναφορές για τις «σχετικές οντότητες» έχουν αντικατασταθεί στο παρόν έγγραφο με τη λέξη «οργανισμός(οί)» για λόγους προσβασιμότητας. Σχετική οντότητα ορίζεται στο άρθρο 3(1) του </w:t>
      </w:r>
      <w:r>
        <w:rPr>
          <w:i/>
          <w:iCs/>
        </w:rPr>
        <w:t>Νόμου Παιδικής Ευεξίας και Ασφάλειας 2005</w:t>
      </w:r>
      <w:r>
        <w:t xml:space="preserve"> και καταγράφει οντότητες που υπόκεινται στα Πρότυπα Παιδικής Ασφάλειας.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D5C1" w14:textId="77777777" w:rsidR="00DC1E9E" w:rsidRDefault="00DC1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C9DA" w14:textId="77777777" w:rsidR="00DC1E9E" w:rsidRDefault="00DC1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Pr="003D57B2" w:rsidRDefault="00947A5C" w:rsidP="003D57B2">
    <w:pPr>
      <w:pStyle w:val="CCYPDoctype"/>
      <w:ind w:left="-567"/>
      <w:rPr>
        <w:color w:val="FFFFFF" w:themeColor="background1"/>
        <w:sz w:val="40"/>
        <w:szCs w:val="40"/>
      </w:rPr>
    </w:pPr>
    <w:r w:rsidRPr="003D57B2">
      <w:rPr>
        <w:noProof/>
        <w:color w:val="FFFFFF" w:themeColor="background1"/>
        <w:sz w:val="40"/>
        <w:szCs w:val="40"/>
        <w:lang w:val="en-AU" w:eastAsia="en-AU"/>
      </w:rPr>
      <w:drawing>
        <wp:anchor distT="0" distB="0" distL="114300" distR="114300" simplePos="0" relativeHeight="251655680" behindDoc="1" locked="0" layoutInCell="1" allowOverlap="1" wp14:anchorId="4F01E661" wp14:editId="0E939DC2">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3D57B2">
      <w:rPr>
        <w:bCs/>
        <w:noProof/>
        <w:color w:val="FFFFFF" w:themeColor="background1"/>
        <w:sz w:val="40"/>
        <w:szCs w:val="40"/>
        <w:lang w:val="en-AU" w:eastAsia="en-AU"/>
      </w:rPr>
      <mc:AlternateContent>
        <mc:Choice Requires="wps">
          <w:drawing>
            <wp:anchor distT="0" distB="0" distL="114300" distR="114300" simplePos="0" relativeHeight="251659776" behindDoc="1" locked="0" layoutInCell="1" allowOverlap="1" wp14:anchorId="666E763E" wp14:editId="5017D758">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2611" id="Round Single Corner Rectangle 3" o:spid="_x0000_s1026" style="position:absolute;margin-left:-73.15pt;margin-top:-17.8pt;width:349.75pt;height:1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3D57B2">
      <w:rPr>
        <w:bCs/>
        <w:noProof/>
        <w:color w:val="FFFFFF" w:themeColor="background1"/>
        <w:sz w:val="40"/>
        <w:szCs w:val="40"/>
        <w:lang w:val="en-AU" w:eastAsia="en-AU"/>
      </w:rPr>
      <mc:AlternateContent>
        <mc:Choice Requires="wps">
          <w:drawing>
            <wp:anchor distT="0" distB="0" distL="114300" distR="114300" simplePos="0" relativeHeight="251657728" behindDoc="1" locked="0" layoutInCell="1" allowOverlap="1" wp14:anchorId="449D7EAD" wp14:editId="3DAD29D4">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left:0;text-align:left;margin-left:249.2pt;margin-top:-23.8pt;width:316pt;height:88.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Pr="003D57B2">
      <w:rPr>
        <w:color w:val="FFFFFF" w:themeColor="background1"/>
        <w:sz w:val="40"/>
        <w:szCs w:val="40"/>
      </w:rPr>
      <w:t xml:space="preserve">Τα 11 Πρότυπα </w:t>
    </w:r>
  </w:p>
  <w:p w14:paraId="71631324" w14:textId="75581A9A" w:rsidR="00B724BB" w:rsidRPr="003D57B2" w:rsidRDefault="00AD7206" w:rsidP="003D57B2">
    <w:pPr>
      <w:pStyle w:val="CCYPDoctype"/>
      <w:ind w:left="-567"/>
      <w:rPr>
        <w:color w:val="FFFFFF" w:themeColor="background1"/>
        <w:sz w:val="40"/>
        <w:szCs w:val="40"/>
      </w:rPr>
    </w:pPr>
    <w:r w:rsidRPr="003D57B2">
      <w:rPr>
        <w:color w:val="FFFFFF" w:themeColor="background1"/>
        <w:sz w:val="40"/>
        <w:szCs w:val="40"/>
      </w:rPr>
      <w:t xml:space="preserve">Παιδικής Ασφάλειας της Βικτώριας </w:t>
    </w:r>
  </w:p>
  <w:p w14:paraId="4B6AE384" w14:textId="29A730C9" w:rsidR="00F6222C" w:rsidRDefault="00F6222C" w:rsidP="007F4BE3">
    <w:pPr>
      <w:pStyle w:val="Header"/>
      <w:tabs>
        <w:tab w:val="clear" w:pos="4513"/>
        <w:tab w:val="clear" w:pos="9026"/>
        <w:tab w:val="left" w:pos="1540"/>
      </w:tabs>
    </w:pPr>
  </w:p>
  <w:p w14:paraId="329EAF98" w14:textId="35564BF6" w:rsidR="00F6222C" w:rsidRDefault="00F6222C" w:rsidP="00F6222C">
    <w:pPr>
      <w:pStyle w:val="Header"/>
    </w:pPr>
  </w:p>
  <w:p w14:paraId="0CC318B6" w14:textId="49B6BAFA" w:rsidR="00F6222C" w:rsidRPr="00F6222C" w:rsidRDefault="00F6222C" w:rsidP="007F4BE3">
    <w:pPr>
      <w:pStyle w:val="Header"/>
      <w:tabs>
        <w:tab w:val="clear" w:pos="4513"/>
        <w:tab w:val="clear" w:pos="9026"/>
        <w:tab w:val="left" w:pos="2452"/>
      </w:tabs>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D57B2"/>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C3FD1"/>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CE610D"/>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C1E9E"/>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l-GR"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l-GR"/>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l-GR"/>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l-GR"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5AB5D6-4CF0-43E8-8854-BDA925E94E67}">
  <ds:schemaRefs>
    <ds:schemaRef ds:uri="http://schemas.openxmlformats.org/officeDocument/2006/bibliography"/>
  </ds:schemaRefs>
</ds:datastoreItem>
</file>

<file path=customXml/itemProps2.xml><?xml version="1.0" encoding="utf-8"?>
<ds:datastoreItem xmlns:ds="http://schemas.openxmlformats.org/officeDocument/2006/customXml" ds:itemID="{DACEF4F3-08C5-40F4-A67F-F6E84FC21DD8}"/>
</file>

<file path=customXml/itemProps3.xml><?xml version="1.0" encoding="utf-8"?>
<ds:datastoreItem xmlns:ds="http://schemas.openxmlformats.org/officeDocument/2006/customXml" ds:itemID="{8594585A-0BB2-4FE9-9E8A-F4B9828F283E}"/>
</file>

<file path=customXml/itemProps4.xml><?xml version="1.0" encoding="utf-8"?>
<ds:datastoreItem xmlns:ds="http://schemas.openxmlformats.org/officeDocument/2006/customXml" ds:itemID="{4C737476-7BC5-42C8-BC4B-8FBDB0C04B6C}"/>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11860</Characters>
  <Application>Microsoft Office Word</Application>
  <DocSecurity>0</DocSecurity>
  <Lines>289</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2023-03-20T02:03:00Z</dcterms:created>
  <dcterms:modified xsi:type="dcterms:W3CDTF">2023-03-22T00:05:00Z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