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975" w14:textId="77777777" w:rsidR="006A4EC4" w:rsidRPr="003E53B5" w:rsidRDefault="006A4EC4" w:rsidP="006A4EC4">
      <w:pPr>
        <w:pStyle w:val="Heading1"/>
      </w:pPr>
      <w:r>
        <w:t>Making a finding after a reportable conduct i</w:t>
      </w:r>
      <w:r w:rsidRPr="003E53B5">
        <w:t xml:space="preserve">nvestigation </w:t>
      </w:r>
    </w:p>
    <w:p w14:paraId="3A6F189E" w14:textId="77777777" w:rsidR="006A4EC4" w:rsidRDefault="006A4EC4" w:rsidP="006A4EC4">
      <w:pPr>
        <w:rPr>
          <w:rFonts w:eastAsiaTheme="minorHAnsi"/>
        </w:rPr>
      </w:pPr>
      <w:r>
        <w:rPr>
          <w:rFonts w:eastAsiaTheme="minorHAnsi"/>
        </w:rPr>
        <w:t xml:space="preserve">At the end of a reportable conduct investigation, a finding must be made about whether or not the reportable conduct happened. Different organisations will have different systems in place for deciding who will be responsible for making findings (the decision maker). Before making a finding, the decision maker must review and assess the evidence and make a finding on the </w:t>
      </w:r>
      <w:r>
        <w:rPr>
          <w:rFonts w:eastAsiaTheme="minorHAnsi"/>
          <w:i/>
        </w:rPr>
        <w:t>balance of probabilities</w:t>
      </w:r>
      <w:r>
        <w:rPr>
          <w:rFonts w:eastAsiaTheme="minorHAnsi"/>
        </w:rPr>
        <w:t>.</w:t>
      </w:r>
    </w:p>
    <w:p w14:paraId="53103A71" w14:textId="77777777" w:rsidR="006A4EC4" w:rsidRDefault="006A4EC4" w:rsidP="006A4EC4">
      <w:pPr>
        <w:pStyle w:val="Heading2"/>
      </w:pPr>
      <w:r>
        <w:t xml:space="preserve">The </w:t>
      </w:r>
      <w:r w:rsidRPr="00023AA6">
        <w:t>balance</w:t>
      </w:r>
      <w:r>
        <w:t xml:space="preserve"> of probabilities </w:t>
      </w:r>
    </w:p>
    <w:p w14:paraId="309EE11C" w14:textId="77777777" w:rsidR="006A4EC4" w:rsidRDefault="006A4EC4" w:rsidP="006A4EC4">
      <w:pPr>
        <w:rPr>
          <w:rFonts w:eastAsiaTheme="minorHAnsi"/>
        </w:rPr>
      </w:pPr>
      <w:r w:rsidRPr="00272B26">
        <w:rPr>
          <w:rFonts w:eastAsiaTheme="minorHAnsi"/>
        </w:rPr>
        <w:t xml:space="preserve">In an investigation into a reportable allegation, </w:t>
      </w:r>
      <w:r>
        <w:rPr>
          <w:rFonts w:eastAsiaTheme="minorHAnsi"/>
        </w:rPr>
        <w:t xml:space="preserve">a finding needs to be made by the decision maker that, on the balance of probabilities, reportable conduct either did or did not happen. </w:t>
      </w:r>
      <w:r w:rsidRPr="00272B26">
        <w:rPr>
          <w:rFonts w:eastAsiaTheme="minorHAnsi"/>
        </w:rPr>
        <w:t xml:space="preserve">This is a lower standard than </w:t>
      </w:r>
      <w:r>
        <w:rPr>
          <w:rFonts w:eastAsiaTheme="minorHAnsi"/>
        </w:rPr>
        <w:t>is needed</w:t>
      </w:r>
      <w:r w:rsidRPr="00272B26">
        <w:rPr>
          <w:rFonts w:eastAsiaTheme="minorHAnsi"/>
        </w:rPr>
        <w:t xml:space="preserve"> in criminal </w:t>
      </w:r>
      <w:r>
        <w:rPr>
          <w:rFonts w:eastAsiaTheme="minorHAnsi"/>
        </w:rPr>
        <w:t>cases</w:t>
      </w:r>
      <w:r w:rsidRPr="00272B26">
        <w:rPr>
          <w:rFonts w:eastAsiaTheme="minorHAnsi"/>
        </w:rPr>
        <w:t>, where an allegation must be proved beyond reasonable doubt.</w:t>
      </w:r>
      <w:r>
        <w:rPr>
          <w:rFonts w:eastAsiaTheme="minorHAnsi"/>
        </w:rPr>
        <w:t xml:space="preserve"> </w:t>
      </w:r>
      <w:r w:rsidRPr="00272B26">
        <w:rPr>
          <w:rFonts w:eastAsiaTheme="minorHAnsi"/>
        </w:rPr>
        <w:t xml:space="preserve">The balance of probabilities means that it must be more </w:t>
      </w:r>
      <w:r>
        <w:rPr>
          <w:rFonts w:eastAsiaTheme="minorHAnsi"/>
        </w:rPr>
        <w:t>likely than not</w:t>
      </w:r>
      <w:r w:rsidRPr="00272B26">
        <w:rPr>
          <w:rFonts w:eastAsiaTheme="minorHAnsi"/>
        </w:rPr>
        <w:t>.</w:t>
      </w:r>
      <w:r>
        <w:rPr>
          <w:rFonts w:eastAsiaTheme="minorHAnsi"/>
        </w:rPr>
        <w:t xml:space="preserve">  </w:t>
      </w:r>
    </w:p>
    <w:p w14:paraId="5A2EC3C4" w14:textId="77777777" w:rsidR="006A4EC4" w:rsidRPr="009F2561" w:rsidRDefault="006A4EC4" w:rsidP="006A4EC4">
      <w:pPr>
        <w:rPr>
          <w:rFonts w:eastAsiaTheme="minorHAnsi"/>
        </w:rPr>
      </w:pPr>
      <w:r>
        <w:rPr>
          <w:rFonts w:eastAsiaTheme="minorHAnsi"/>
        </w:rPr>
        <w:t>A decision maker should not fail to make a finding that reportable conduct happened just because there might be serious consequences for the subject of the allegation.</w:t>
      </w:r>
    </w:p>
    <w:p w14:paraId="4F1912D0" w14:textId="77777777" w:rsidR="006A4EC4" w:rsidRPr="009F2561" w:rsidRDefault="006A4EC4" w:rsidP="006A4EC4">
      <w:pPr>
        <w:pStyle w:val="Heading2"/>
        <w:spacing w:before="200" w:line="276" w:lineRule="auto"/>
      </w:pPr>
      <w:r w:rsidRPr="009F2561">
        <w:t>Assessing the evidence</w:t>
      </w:r>
    </w:p>
    <w:p w14:paraId="0FF3A2E3" w14:textId="77777777" w:rsidR="006A4EC4" w:rsidRPr="009F2561" w:rsidRDefault="006A4EC4" w:rsidP="006A4EC4">
      <w:pPr>
        <w:rPr>
          <w:rFonts w:eastAsiaTheme="minorHAnsi"/>
        </w:rPr>
      </w:pPr>
      <w:r>
        <w:rPr>
          <w:rFonts w:eastAsiaTheme="minorHAnsi"/>
        </w:rPr>
        <w:t>In assessing the evidence, a</w:t>
      </w:r>
      <w:r w:rsidRPr="009F2561">
        <w:rPr>
          <w:rFonts w:eastAsiaTheme="minorHAnsi"/>
        </w:rPr>
        <w:t xml:space="preserve"> </w:t>
      </w:r>
      <w:r>
        <w:rPr>
          <w:rFonts w:eastAsiaTheme="minorHAnsi"/>
        </w:rPr>
        <w:t>decision maker</w:t>
      </w:r>
      <w:r w:rsidRPr="009F2561">
        <w:rPr>
          <w:rFonts w:eastAsiaTheme="minorHAnsi"/>
        </w:rPr>
        <w:t xml:space="preserve"> must make a judgment about how strong the evidence is, or in other words, how much weight can be </w:t>
      </w:r>
      <w:r>
        <w:rPr>
          <w:rFonts w:eastAsiaTheme="minorHAnsi"/>
        </w:rPr>
        <w:t>given</w:t>
      </w:r>
      <w:r w:rsidRPr="009F2561">
        <w:rPr>
          <w:rFonts w:eastAsiaTheme="minorHAnsi"/>
        </w:rPr>
        <w:t xml:space="preserve"> to each piece of evidence.</w:t>
      </w:r>
      <w:r>
        <w:rPr>
          <w:rFonts w:eastAsiaTheme="minorHAnsi"/>
        </w:rPr>
        <w:t xml:space="preserve"> </w:t>
      </w:r>
      <w:r w:rsidRPr="009F2561">
        <w:rPr>
          <w:rFonts w:eastAsiaTheme="minorHAnsi"/>
        </w:rPr>
        <w:t xml:space="preserve">The more weight that can be placed on a piece of evidence, the more it will influence the </w:t>
      </w:r>
      <w:r>
        <w:rPr>
          <w:rFonts w:eastAsiaTheme="minorHAnsi"/>
        </w:rPr>
        <w:t>decision maker</w:t>
      </w:r>
      <w:r w:rsidRPr="009F2561">
        <w:rPr>
          <w:rFonts w:eastAsiaTheme="minorHAnsi"/>
        </w:rPr>
        <w:t>.</w:t>
      </w:r>
      <w:r>
        <w:rPr>
          <w:rFonts w:eastAsiaTheme="minorHAnsi"/>
        </w:rPr>
        <w:t xml:space="preserve"> </w:t>
      </w:r>
    </w:p>
    <w:p w14:paraId="10BC9278" w14:textId="77777777" w:rsidR="006A4EC4" w:rsidRPr="009F2561" w:rsidRDefault="006A4EC4" w:rsidP="006A4EC4">
      <w:pPr>
        <w:rPr>
          <w:rFonts w:eastAsiaTheme="minorHAnsi"/>
        </w:rPr>
      </w:pPr>
      <w:r w:rsidRPr="009F2561">
        <w:rPr>
          <w:rFonts w:eastAsiaTheme="minorHAnsi"/>
        </w:rPr>
        <w:t xml:space="preserve">To decide how much weight to place on the evidence, the </w:t>
      </w:r>
      <w:r>
        <w:rPr>
          <w:rFonts w:eastAsiaTheme="minorHAnsi"/>
        </w:rPr>
        <w:t>decision maker</w:t>
      </w:r>
      <w:r w:rsidRPr="009F2561">
        <w:rPr>
          <w:rFonts w:eastAsiaTheme="minorHAnsi"/>
        </w:rPr>
        <w:t xml:space="preserve"> should consider a range of factors.</w:t>
      </w:r>
      <w:r>
        <w:rPr>
          <w:rFonts w:eastAsiaTheme="minorHAnsi"/>
        </w:rPr>
        <w:t xml:space="preserve"> For example, decision makers</w:t>
      </w:r>
      <w:r w:rsidRPr="009F2561">
        <w:rPr>
          <w:rFonts w:eastAsiaTheme="minorHAnsi"/>
        </w:rPr>
        <w:t xml:space="preserve"> might ask themselves:</w:t>
      </w:r>
    </w:p>
    <w:p w14:paraId="2D4BBB52" w14:textId="77777777" w:rsidR="006A4EC4" w:rsidRPr="009F2561" w:rsidRDefault="006A4EC4" w:rsidP="006A4EC4">
      <w:pPr>
        <w:pStyle w:val="BulletsIndent"/>
        <w:numPr>
          <w:ilvl w:val="0"/>
          <w:numId w:val="1"/>
        </w:numPr>
        <w:rPr>
          <w:rFonts w:eastAsiaTheme="minorHAnsi"/>
        </w:rPr>
      </w:pPr>
      <w:r>
        <w:rPr>
          <w:rFonts w:eastAsiaTheme="minorHAnsi"/>
        </w:rPr>
        <w:t>h</w:t>
      </w:r>
      <w:r w:rsidRPr="009F2561">
        <w:rPr>
          <w:rFonts w:eastAsiaTheme="minorHAnsi"/>
        </w:rPr>
        <w:t>ow reliable is the evidence?</w:t>
      </w:r>
    </w:p>
    <w:p w14:paraId="4D5DF555" w14:textId="77777777" w:rsidR="006A4EC4" w:rsidRPr="009F2561" w:rsidRDefault="006A4EC4" w:rsidP="006A4EC4">
      <w:pPr>
        <w:pStyle w:val="BulletsIndent"/>
        <w:numPr>
          <w:ilvl w:val="0"/>
          <w:numId w:val="1"/>
        </w:numPr>
        <w:rPr>
          <w:rFonts w:eastAsiaTheme="minorHAnsi"/>
        </w:rPr>
      </w:pPr>
      <w:r>
        <w:rPr>
          <w:rFonts w:eastAsiaTheme="minorHAnsi"/>
        </w:rPr>
        <w:t>i</w:t>
      </w:r>
      <w:r w:rsidRPr="009F2561">
        <w:rPr>
          <w:rFonts w:eastAsiaTheme="minorHAnsi"/>
        </w:rPr>
        <w:t>s there another piece of evidence that either supports or contradicts the evidence in question?</w:t>
      </w:r>
    </w:p>
    <w:p w14:paraId="28998EBA" w14:textId="77777777" w:rsidR="006A4EC4" w:rsidRPr="009F2561" w:rsidRDefault="006A4EC4" w:rsidP="006A4EC4">
      <w:pPr>
        <w:pStyle w:val="BulletsIndent"/>
        <w:numPr>
          <w:ilvl w:val="0"/>
          <w:numId w:val="1"/>
        </w:numPr>
        <w:rPr>
          <w:rFonts w:eastAsiaTheme="minorHAnsi"/>
        </w:rPr>
      </w:pPr>
      <w:r>
        <w:rPr>
          <w:rFonts w:eastAsiaTheme="minorHAnsi"/>
        </w:rPr>
        <w:t>h</w:t>
      </w:r>
      <w:r w:rsidRPr="009F2561">
        <w:rPr>
          <w:rFonts w:eastAsiaTheme="minorHAnsi"/>
        </w:rPr>
        <w:t>ow convincing is the eviden</w:t>
      </w:r>
      <w:r>
        <w:rPr>
          <w:rFonts w:eastAsiaTheme="minorHAnsi"/>
        </w:rPr>
        <w:t xml:space="preserve">ce in all of the circumstances; </w:t>
      </w:r>
      <w:r w:rsidRPr="009F2561">
        <w:rPr>
          <w:rFonts w:eastAsiaTheme="minorHAnsi"/>
        </w:rPr>
        <w:t>does it have a ‘ring of truth’ about it?</w:t>
      </w:r>
    </w:p>
    <w:p w14:paraId="26054F09" w14:textId="77777777" w:rsidR="006A4EC4" w:rsidRPr="009F2561" w:rsidRDefault="006A4EC4" w:rsidP="006A4EC4">
      <w:pPr>
        <w:pStyle w:val="BulletsIndent"/>
        <w:numPr>
          <w:ilvl w:val="0"/>
          <w:numId w:val="1"/>
        </w:numPr>
        <w:rPr>
          <w:rFonts w:eastAsiaTheme="minorHAnsi"/>
        </w:rPr>
      </w:pPr>
      <w:r>
        <w:rPr>
          <w:rFonts w:eastAsiaTheme="minorHAnsi"/>
        </w:rPr>
        <w:t>w</w:t>
      </w:r>
      <w:r w:rsidRPr="009F2561">
        <w:rPr>
          <w:rFonts w:eastAsiaTheme="minorHAnsi"/>
        </w:rPr>
        <w:t>here did the evidence come from? Does the evidence speak for itself such as CCTV footage or is it less reliable such as a rumour?</w:t>
      </w:r>
    </w:p>
    <w:p w14:paraId="34B5E177" w14:textId="77777777" w:rsidR="006A4EC4" w:rsidRPr="009F2561" w:rsidRDefault="006A4EC4" w:rsidP="006A4EC4">
      <w:pPr>
        <w:pStyle w:val="BulletsIndent"/>
        <w:numPr>
          <w:ilvl w:val="0"/>
          <w:numId w:val="1"/>
        </w:numPr>
        <w:rPr>
          <w:rFonts w:eastAsiaTheme="minorHAnsi"/>
        </w:rPr>
      </w:pPr>
      <w:r>
        <w:rPr>
          <w:rFonts w:eastAsiaTheme="minorHAnsi"/>
        </w:rPr>
        <w:t>d</w:t>
      </w:r>
      <w:r w:rsidRPr="009F2561">
        <w:rPr>
          <w:rFonts w:eastAsiaTheme="minorHAnsi"/>
        </w:rPr>
        <w:t xml:space="preserve">o the most </w:t>
      </w:r>
      <w:r>
        <w:rPr>
          <w:rFonts w:eastAsiaTheme="minorHAnsi"/>
        </w:rPr>
        <w:t>reliable</w:t>
      </w:r>
      <w:r w:rsidRPr="009F2561">
        <w:rPr>
          <w:rFonts w:eastAsiaTheme="minorHAnsi"/>
        </w:rPr>
        <w:t xml:space="preserve"> witnesses tell very similar stories about what happened</w:t>
      </w:r>
      <w:r>
        <w:rPr>
          <w:rFonts w:eastAsiaTheme="minorHAnsi"/>
        </w:rPr>
        <w:t xml:space="preserve"> including</w:t>
      </w:r>
      <w:r w:rsidRPr="009F2561">
        <w:rPr>
          <w:rFonts w:eastAsiaTheme="minorHAnsi"/>
        </w:rPr>
        <w:t xml:space="preserve"> what they saw or what they heard?</w:t>
      </w:r>
    </w:p>
    <w:p w14:paraId="409759DD" w14:textId="77777777" w:rsidR="006A4EC4" w:rsidRPr="009F2561" w:rsidRDefault="006A4EC4" w:rsidP="006A4EC4">
      <w:pPr>
        <w:pStyle w:val="BulletsIndent"/>
        <w:numPr>
          <w:ilvl w:val="0"/>
          <w:numId w:val="1"/>
        </w:numPr>
        <w:rPr>
          <w:rFonts w:eastAsiaTheme="minorHAnsi"/>
        </w:rPr>
      </w:pPr>
      <w:r>
        <w:rPr>
          <w:rFonts w:eastAsiaTheme="minorHAnsi"/>
        </w:rPr>
        <w:t>w</w:t>
      </w:r>
      <w:r w:rsidRPr="009F2561">
        <w:rPr>
          <w:rFonts w:eastAsiaTheme="minorHAnsi"/>
        </w:rPr>
        <w:t>as the employee who is the subject of the allegation given an opportunity to give an explanation about the evidence and tell their side of the story?</w:t>
      </w:r>
    </w:p>
    <w:p w14:paraId="095F3FA4" w14:textId="77777777" w:rsidR="006A4EC4" w:rsidRPr="009F2561" w:rsidRDefault="006A4EC4" w:rsidP="006A4EC4">
      <w:pPr>
        <w:pStyle w:val="BulletsIndent"/>
        <w:numPr>
          <w:ilvl w:val="0"/>
          <w:numId w:val="1"/>
        </w:numPr>
        <w:rPr>
          <w:rFonts w:eastAsiaTheme="minorHAnsi"/>
        </w:rPr>
      </w:pPr>
      <w:r>
        <w:rPr>
          <w:rFonts w:eastAsiaTheme="minorHAnsi"/>
        </w:rPr>
        <w:t>i</w:t>
      </w:r>
      <w:r w:rsidRPr="009F2561">
        <w:rPr>
          <w:rFonts w:eastAsiaTheme="minorHAnsi"/>
        </w:rPr>
        <w:t xml:space="preserve">s the evidence being assessed </w:t>
      </w:r>
      <w:r>
        <w:rPr>
          <w:rFonts w:eastAsiaTheme="minorHAnsi"/>
        </w:rPr>
        <w:t>relevant to</w:t>
      </w:r>
      <w:r w:rsidRPr="009F2561">
        <w:rPr>
          <w:rFonts w:eastAsiaTheme="minorHAnsi"/>
        </w:rPr>
        <w:t xml:space="preserve"> the reportable allegation?</w:t>
      </w:r>
    </w:p>
    <w:p w14:paraId="26192D94" w14:textId="77777777" w:rsidR="006A4EC4" w:rsidRPr="00E1348A" w:rsidRDefault="006A4EC4" w:rsidP="006A4EC4">
      <w:pPr>
        <w:rPr>
          <w:rFonts w:eastAsiaTheme="minorHAnsi"/>
        </w:rPr>
      </w:pPr>
      <w:r>
        <w:rPr>
          <w:rFonts w:eastAsiaTheme="minorHAnsi"/>
        </w:rPr>
        <w:t>A decision maker should base their findings on strong evidence of weight that relates specifically to the reportable allegation and not on suspicion, rumours or hunches.</w:t>
      </w:r>
    </w:p>
    <w:p w14:paraId="2EF646AE" w14:textId="77777777" w:rsidR="006A4EC4" w:rsidRPr="004D4D94" w:rsidDel="001E63A5" w:rsidRDefault="006A4EC4" w:rsidP="006A4EC4">
      <w:pPr>
        <w:pStyle w:val="Heading2"/>
      </w:pPr>
      <w:r w:rsidRPr="004D4D94" w:rsidDel="001E63A5">
        <w:t xml:space="preserve">What </w:t>
      </w:r>
      <w:r>
        <w:t>f</w:t>
      </w:r>
      <w:r w:rsidRPr="004D4D94" w:rsidDel="001E63A5">
        <w:t xml:space="preserve">indings </w:t>
      </w:r>
      <w:r>
        <w:t>can be made</w:t>
      </w:r>
      <w:r w:rsidRPr="004D4D94" w:rsidDel="001E63A5">
        <w:t>?</w:t>
      </w:r>
    </w:p>
    <w:p w14:paraId="390258BA" w14:textId="77777777" w:rsidR="006A4EC4" w:rsidRPr="007703AC" w:rsidDel="001E63A5" w:rsidRDefault="006A4EC4" w:rsidP="006A4EC4">
      <w:pPr>
        <w:rPr>
          <w:rFonts w:eastAsiaTheme="minorHAnsi"/>
        </w:rPr>
      </w:pPr>
      <w:r w:rsidRPr="007703AC" w:rsidDel="001E63A5">
        <w:rPr>
          <w:rFonts w:eastAsiaTheme="minorHAnsi"/>
        </w:rPr>
        <w:t xml:space="preserve">For the purposes of the Reportable Conduct Scheme, the </w:t>
      </w:r>
      <w:r w:rsidDel="001E63A5">
        <w:rPr>
          <w:rFonts w:eastAsiaTheme="minorHAnsi"/>
        </w:rPr>
        <w:t xml:space="preserve">different </w:t>
      </w:r>
      <w:r w:rsidRPr="007703AC" w:rsidDel="001E63A5">
        <w:rPr>
          <w:rFonts w:eastAsiaTheme="minorHAnsi"/>
        </w:rPr>
        <w:t xml:space="preserve">findings </w:t>
      </w:r>
      <w:r w:rsidDel="001E63A5">
        <w:rPr>
          <w:rFonts w:eastAsiaTheme="minorHAnsi"/>
        </w:rPr>
        <w:t xml:space="preserve">that can be made </w:t>
      </w:r>
      <w:r w:rsidRPr="007703AC" w:rsidDel="001E63A5">
        <w:rPr>
          <w:rFonts w:eastAsiaTheme="minorHAnsi"/>
        </w:rPr>
        <w:t>are:</w:t>
      </w:r>
    </w:p>
    <w:p w14:paraId="2A12B768" w14:textId="77777777" w:rsidR="006A4EC4" w:rsidRPr="005D254E" w:rsidRDefault="006A4EC4" w:rsidP="006A4EC4">
      <w:pPr>
        <w:pStyle w:val="BulletsIndent"/>
        <w:numPr>
          <w:ilvl w:val="0"/>
          <w:numId w:val="1"/>
        </w:numPr>
        <w:rPr>
          <w:rFonts w:eastAsiaTheme="minorHAnsi" w:cs="Arial"/>
        </w:rPr>
      </w:pPr>
      <w:r w:rsidRPr="007703AC" w:rsidDel="001E63A5">
        <w:rPr>
          <w:i/>
        </w:rPr>
        <w:t>Substantiated</w:t>
      </w:r>
      <w:r w:rsidDel="001E63A5">
        <w:rPr>
          <w:i/>
        </w:rPr>
        <w:t xml:space="preserve"> </w:t>
      </w:r>
      <w:r w:rsidRPr="007703AC" w:rsidDel="001E63A5">
        <w:rPr>
          <w:i/>
        </w:rPr>
        <w:t>-</w:t>
      </w:r>
      <w:r w:rsidRPr="007703AC" w:rsidDel="001E63A5">
        <w:t xml:space="preserve"> This finding </w:t>
      </w:r>
      <w:r>
        <w:t>should</w:t>
      </w:r>
      <w:r w:rsidRPr="007703AC" w:rsidDel="001E63A5">
        <w:t xml:space="preserve"> </w:t>
      </w:r>
      <w:r>
        <w:t>be used when a</w:t>
      </w:r>
      <w:r w:rsidDel="001E63A5">
        <w:t xml:space="preserve"> </w:t>
      </w:r>
      <w:r>
        <w:t>decision maker</w:t>
      </w:r>
      <w:r w:rsidDel="001E63A5">
        <w:t xml:space="preserve"> has </w:t>
      </w:r>
      <w:r>
        <w:t>decided</w:t>
      </w:r>
      <w:r w:rsidRPr="007703AC" w:rsidDel="001E63A5">
        <w:t xml:space="preserve"> that the reportable conduct </w:t>
      </w:r>
      <w:r w:rsidDel="001E63A5">
        <w:t>has been proven</w:t>
      </w:r>
      <w:r>
        <w:t xml:space="preserve"> to have happened</w:t>
      </w:r>
      <w:r w:rsidDel="001E63A5">
        <w:t xml:space="preserve"> on the balance of probabilities</w:t>
      </w:r>
      <w:r w:rsidRPr="007703AC" w:rsidDel="001E63A5">
        <w:t>.</w:t>
      </w:r>
      <w:r>
        <w:t xml:space="preserve"> </w:t>
      </w:r>
      <w:r w:rsidRPr="006D55D3" w:rsidDel="001E63A5">
        <w:rPr>
          <w:b/>
        </w:rPr>
        <w:t xml:space="preserve">The </w:t>
      </w:r>
      <w:r>
        <w:rPr>
          <w:b/>
        </w:rPr>
        <w:t>evidence suggests</w:t>
      </w:r>
      <w:r w:rsidRPr="006D55D3" w:rsidDel="001E63A5">
        <w:rPr>
          <w:b/>
        </w:rPr>
        <w:t xml:space="preserve"> i</w:t>
      </w:r>
      <w:r w:rsidRPr="006D55D3">
        <w:rPr>
          <w:b/>
        </w:rPr>
        <w:t>t</w:t>
      </w:r>
      <w:r w:rsidRPr="006D55D3" w:rsidDel="001E63A5">
        <w:rPr>
          <w:b/>
        </w:rPr>
        <w:t xml:space="preserve"> is more likely than not that the reportable conduct </w:t>
      </w:r>
      <w:r w:rsidRPr="006D55D3">
        <w:rPr>
          <w:b/>
        </w:rPr>
        <w:t>happened because there is enough reliable, convincing</w:t>
      </w:r>
      <w:r>
        <w:rPr>
          <w:b/>
        </w:rPr>
        <w:t>,</w:t>
      </w:r>
      <w:r w:rsidRPr="006D55D3">
        <w:rPr>
          <w:b/>
        </w:rPr>
        <w:t xml:space="preserve"> evidence of weight</w:t>
      </w:r>
      <w:r w:rsidRPr="006D55D3" w:rsidDel="001E63A5">
        <w:rPr>
          <w:b/>
        </w:rPr>
        <w:t>.</w:t>
      </w:r>
      <w:r w:rsidRPr="006D55D3">
        <w:rPr>
          <w:b/>
        </w:rPr>
        <w:t xml:space="preserve"> </w:t>
      </w:r>
    </w:p>
    <w:p w14:paraId="2B12D079" w14:textId="390AA6A1" w:rsidR="006A4EC4" w:rsidRPr="007703AC" w:rsidDel="001E63A5" w:rsidRDefault="00137E76" w:rsidP="00137E76">
      <w:pPr>
        <w:pStyle w:val="ListParagraph"/>
        <w:tabs>
          <w:tab w:val="left" w:pos="8853"/>
        </w:tabs>
        <w:spacing w:after="200" w:line="276" w:lineRule="auto"/>
        <w:ind w:left="851"/>
        <w:rPr>
          <w:rFonts w:eastAsiaTheme="minorHAnsi" w:cs="Arial"/>
          <w:sz w:val="20"/>
        </w:rPr>
      </w:pPr>
      <w:r>
        <w:rPr>
          <w:rFonts w:eastAsiaTheme="minorHAnsi" w:cs="Arial"/>
          <w:sz w:val="20"/>
        </w:rPr>
        <w:tab/>
      </w:r>
    </w:p>
    <w:p w14:paraId="0BD47492" w14:textId="77777777" w:rsidR="006A4EC4" w:rsidRPr="001E39B0" w:rsidRDefault="006A4EC4" w:rsidP="006A4EC4">
      <w:pPr>
        <w:pStyle w:val="BulletsIndent"/>
        <w:numPr>
          <w:ilvl w:val="0"/>
          <w:numId w:val="1"/>
        </w:numPr>
        <w:rPr>
          <w:rFonts w:eastAsiaTheme="minorHAnsi" w:cs="Arial"/>
        </w:rPr>
      </w:pPr>
      <w:r w:rsidRPr="007703AC" w:rsidDel="001E63A5">
        <w:rPr>
          <w:i/>
        </w:rPr>
        <w:lastRenderedPageBreak/>
        <w:t>Unsubstantiated</w:t>
      </w:r>
      <w:r w:rsidDel="001E63A5">
        <w:rPr>
          <w:i/>
        </w:rPr>
        <w:t xml:space="preserve"> </w:t>
      </w:r>
      <w:r w:rsidRPr="007703AC" w:rsidDel="001E63A5">
        <w:rPr>
          <w:i/>
        </w:rPr>
        <w:t>- insufficient evidence</w:t>
      </w:r>
      <w:r w:rsidDel="001E63A5">
        <w:rPr>
          <w:i/>
        </w:rPr>
        <w:t xml:space="preserve"> </w:t>
      </w:r>
      <w:r w:rsidRPr="007703AC" w:rsidDel="001E63A5">
        <w:t xml:space="preserve">- This finding </w:t>
      </w:r>
      <w:r>
        <w:t>should</w:t>
      </w:r>
      <w:r w:rsidRPr="007703AC" w:rsidDel="001E63A5">
        <w:t xml:space="preserve"> </w:t>
      </w:r>
      <w:r w:rsidDel="001E63A5">
        <w:t xml:space="preserve">be used </w:t>
      </w:r>
      <w:r>
        <w:t>when</w:t>
      </w:r>
      <w:r w:rsidDel="001E63A5">
        <w:t xml:space="preserve"> there was some </w:t>
      </w:r>
      <w:r w:rsidRPr="007703AC" w:rsidDel="001E63A5">
        <w:t xml:space="preserve">evidence </w:t>
      </w:r>
      <w:r>
        <w:t xml:space="preserve">of weight </w:t>
      </w:r>
      <w:r w:rsidRPr="007703AC" w:rsidDel="001E63A5">
        <w:t>t</w:t>
      </w:r>
      <w:r>
        <w:t>o</w:t>
      </w:r>
      <w:r w:rsidRPr="007703AC" w:rsidDel="001E63A5">
        <w:t xml:space="preserve"> support the allegation, but </w:t>
      </w:r>
      <w:r w:rsidDel="001E63A5">
        <w:t>not enough</w:t>
      </w:r>
      <w:r w:rsidRPr="007703AC" w:rsidDel="001E63A5">
        <w:t xml:space="preserve"> </w:t>
      </w:r>
      <w:r>
        <w:t xml:space="preserve">for the decision maker </w:t>
      </w:r>
      <w:r w:rsidRPr="007703AC" w:rsidDel="001E63A5">
        <w:t>to make a substantiated finding.</w:t>
      </w:r>
      <w:r>
        <w:t xml:space="preserve"> </w:t>
      </w:r>
      <w:r>
        <w:rPr>
          <w:b/>
        </w:rPr>
        <w:t>The evidence does not suggest that</w:t>
      </w:r>
      <w:r w:rsidRPr="006D55D3" w:rsidDel="001E63A5">
        <w:rPr>
          <w:b/>
        </w:rPr>
        <w:t xml:space="preserve"> </w:t>
      </w:r>
      <w:r>
        <w:rPr>
          <w:b/>
        </w:rPr>
        <w:t>it is more likely than not that the reportable conduct happened.</w:t>
      </w:r>
    </w:p>
    <w:p w14:paraId="7088CADF" w14:textId="77777777" w:rsidR="006A4EC4" w:rsidRPr="005D254E" w:rsidRDefault="006A4EC4" w:rsidP="006A4EC4">
      <w:pPr>
        <w:pStyle w:val="BulletsIndent"/>
        <w:numPr>
          <w:ilvl w:val="0"/>
          <w:numId w:val="1"/>
        </w:numPr>
        <w:rPr>
          <w:rFonts w:eastAsiaTheme="minorHAnsi" w:cs="Arial"/>
        </w:rPr>
      </w:pPr>
      <w:r w:rsidDel="001E63A5">
        <w:rPr>
          <w:i/>
        </w:rPr>
        <w:t xml:space="preserve">Unsubstantiated - lack of evidence of weight </w:t>
      </w:r>
      <w:r w:rsidRPr="007703AC" w:rsidDel="001E63A5">
        <w:t xml:space="preserve">- This finding </w:t>
      </w:r>
      <w:r>
        <w:t>should</w:t>
      </w:r>
      <w:r w:rsidRPr="007703AC" w:rsidDel="001E63A5">
        <w:t xml:space="preserve"> </w:t>
      </w:r>
      <w:r w:rsidDel="001E63A5">
        <w:t xml:space="preserve">be used </w:t>
      </w:r>
      <w:r>
        <w:t>when</w:t>
      </w:r>
      <w:r w:rsidRPr="007703AC" w:rsidDel="001E63A5">
        <w:t xml:space="preserve"> </w:t>
      </w:r>
      <w:r w:rsidDel="001E63A5">
        <w:t xml:space="preserve">there is </w:t>
      </w:r>
      <w:r>
        <w:t>not enough</w:t>
      </w:r>
      <w:r w:rsidRPr="007703AC" w:rsidDel="001E63A5">
        <w:t xml:space="preserve"> evidence </w:t>
      </w:r>
      <w:r w:rsidDel="001E63A5">
        <w:t>to</w:t>
      </w:r>
      <w:r>
        <w:t xml:space="preserve"> properly</w:t>
      </w:r>
      <w:r w:rsidDel="001E63A5">
        <w:t xml:space="preserve"> investigate</w:t>
      </w:r>
      <w:r w:rsidRPr="007703AC" w:rsidDel="001E63A5">
        <w:t xml:space="preserve"> </w:t>
      </w:r>
      <w:r w:rsidDel="001E63A5">
        <w:t>the</w:t>
      </w:r>
      <w:r w:rsidRPr="007703AC" w:rsidDel="001E63A5">
        <w:t xml:space="preserve"> allegation</w:t>
      </w:r>
      <w:r w:rsidDel="001E63A5">
        <w:t xml:space="preserve">, or the small amount of evidence available </w:t>
      </w:r>
      <w:r>
        <w:t>is contradictory</w:t>
      </w:r>
      <w:r w:rsidDel="001E63A5">
        <w:t xml:space="preserve"> or confusing.</w:t>
      </w:r>
      <w:r>
        <w:t xml:space="preserve"> </w:t>
      </w:r>
      <w:r w:rsidRPr="007703AC" w:rsidDel="001E63A5">
        <w:t xml:space="preserve"> </w:t>
      </w:r>
      <w:r>
        <w:rPr>
          <w:b/>
        </w:rPr>
        <w:t>There is not enough evidence to establish whether the reportable conduct did, or did not happen.</w:t>
      </w:r>
      <w:r w:rsidRPr="007703AC" w:rsidDel="001E63A5">
        <w:t xml:space="preserve"> </w:t>
      </w:r>
    </w:p>
    <w:p w14:paraId="4ADBB1F1" w14:textId="77777777" w:rsidR="006A4EC4" w:rsidRPr="005D254E" w:rsidRDefault="006A4EC4" w:rsidP="006A4EC4">
      <w:pPr>
        <w:pStyle w:val="BulletsIndent"/>
        <w:numPr>
          <w:ilvl w:val="0"/>
          <w:numId w:val="1"/>
        </w:numPr>
        <w:rPr>
          <w:rFonts w:eastAsiaTheme="minorHAnsi" w:cs="Arial"/>
        </w:rPr>
      </w:pPr>
      <w:r w:rsidRPr="007703AC" w:rsidDel="001E63A5">
        <w:rPr>
          <w:i/>
        </w:rPr>
        <w:t>Unfounded</w:t>
      </w:r>
      <w:r w:rsidDel="001E63A5">
        <w:rPr>
          <w:i/>
        </w:rPr>
        <w:t xml:space="preserve"> </w:t>
      </w:r>
      <w:r w:rsidRPr="007703AC" w:rsidDel="001E63A5">
        <w:rPr>
          <w:i/>
        </w:rPr>
        <w:t>-</w:t>
      </w:r>
      <w:r w:rsidRPr="007703AC" w:rsidDel="001E63A5">
        <w:t xml:space="preserve"> This finding </w:t>
      </w:r>
      <w:r>
        <w:t>should</w:t>
      </w:r>
      <w:r w:rsidRPr="007703AC" w:rsidDel="001E63A5">
        <w:t xml:space="preserve"> </w:t>
      </w:r>
      <w:r w:rsidDel="001E63A5">
        <w:t>be used when</w:t>
      </w:r>
      <w:r w:rsidRPr="007703AC" w:rsidDel="001E63A5">
        <w:t xml:space="preserve"> </w:t>
      </w:r>
      <w:r>
        <w:t xml:space="preserve">there is strong evidence </w:t>
      </w:r>
      <w:r w:rsidRPr="007703AC" w:rsidDel="001E63A5">
        <w:t xml:space="preserve">that the reportable conduct </w:t>
      </w:r>
      <w:r w:rsidRPr="006D55D3" w:rsidDel="001E63A5">
        <w:t>did not</w:t>
      </w:r>
      <w:r w:rsidRPr="007703AC" w:rsidDel="001E63A5">
        <w:t xml:space="preserve"> </w:t>
      </w:r>
      <w:r>
        <w:t>happen</w:t>
      </w:r>
      <w:r w:rsidRPr="007703AC" w:rsidDel="001E63A5">
        <w:t>.</w:t>
      </w:r>
      <w:r>
        <w:t xml:space="preserve"> </w:t>
      </w:r>
      <w:r w:rsidRPr="007703AC" w:rsidDel="001E63A5">
        <w:t xml:space="preserve"> </w:t>
      </w:r>
      <w:r w:rsidRPr="006D55D3" w:rsidDel="001E63A5">
        <w:rPr>
          <w:b/>
        </w:rPr>
        <w:t xml:space="preserve">The </w:t>
      </w:r>
      <w:r>
        <w:rPr>
          <w:b/>
        </w:rPr>
        <w:t>evidence suggests</w:t>
      </w:r>
      <w:r w:rsidRPr="006D55D3" w:rsidDel="001E63A5">
        <w:rPr>
          <w:b/>
        </w:rPr>
        <w:t xml:space="preserve"> </w:t>
      </w:r>
      <w:r>
        <w:rPr>
          <w:b/>
        </w:rPr>
        <w:t>that it is more likely than not that the reportable conduct did not happen.</w:t>
      </w:r>
    </w:p>
    <w:p w14:paraId="694637CD" w14:textId="2F3C9152" w:rsidR="006A4EC4" w:rsidRPr="00266B85" w:rsidRDefault="006A4EC4" w:rsidP="006A4EC4">
      <w:pPr>
        <w:pStyle w:val="BulletsIndent"/>
        <w:numPr>
          <w:ilvl w:val="0"/>
          <w:numId w:val="1"/>
        </w:numPr>
        <w:rPr>
          <w:rFonts w:eastAsiaTheme="minorHAnsi" w:cs="Arial"/>
        </w:rPr>
      </w:pPr>
      <w:r w:rsidRPr="007703AC" w:rsidDel="001E63A5">
        <w:rPr>
          <w:i/>
        </w:rPr>
        <w:t xml:space="preserve">Conduct </w:t>
      </w:r>
      <w:r>
        <w:rPr>
          <w:i/>
        </w:rPr>
        <w:t>outside scheme</w:t>
      </w:r>
      <w:r w:rsidDel="001E63A5">
        <w:rPr>
          <w:i/>
        </w:rPr>
        <w:t xml:space="preserve"> </w:t>
      </w:r>
      <w:r w:rsidRPr="007703AC" w:rsidDel="001E63A5">
        <w:rPr>
          <w:i/>
        </w:rPr>
        <w:t>-</w:t>
      </w:r>
      <w:r w:rsidRPr="007703AC" w:rsidDel="001E63A5">
        <w:t xml:space="preserve"> This finding </w:t>
      </w:r>
      <w:r>
        <w:t>should</w:t>
      </w:r>
      <w:r w:rsidRPr="007703AC" w:rsidDel="001E63A5">
        <w:t xml:space="preserve"> </w:t>
      </w:r>
      <w:r w:rsidDel="001E63A5">
        <w:t xml:space="preserve">be used </w:t>
      </w:r>
      <w:r>
        <w:t xml:space="preserve">when the decision maker has investigated the conduct and, although the conduct occurred, </w:t>
      </w:r>
      <w:r>
        <w:rPr>
          <w:b/>
        </w:rPr>
        <w:t>it does not fit any of the types of reportable conduct listed in the Act</w:t>
      </w:r>
      <w:r w:rsidRPr="007703AC" w:rsidDel="001E63A5">
        <w:t>.</w:t>
      </w:r>
      <w:r>
        <w:t xml:space="preserve"> </w:t>
      </w:r>
      <w:r w:rsidDel="001E63A5">
        <w:t>An example of this might be</w:t>
      </w:r>
      <w:r w:rsidRPr="007703AC" w:rsidDel="001E63A5">
        <w:t xml:space="preserve"> </w:t>
      </w:r>
      <w:r>
        <w:t xml:space="preserve">slapping a child’s hand away from a hot stove. </w:t>
      </w:r>
    </w:p>
    <w:p w14:paraId="45D797BA" w14:textId="419FCD55" w:rsidR="006A4EC4" w:rsidRDefault="003949DE" w:rsidP="006A4EC4">
      <w:pPr>
        <w:rPr>
          <w:rFonts w:eastAsiaTheme="minorHAnsi"/>
        </w:rPr>
      </w:pPr>
      <w:r>
        <w:rPr>
          <w:rFonts w:eastAsiaTheme="minorHAnsi"/>
          <w:noProof/>
          <w:lang w:val="en-AU" w:eastAsia="en-AU"/>
        </w:rPr>
        <w:drawing>
          <wp:anchor distT="0" distB="0" distL="114300" distR="114300" simplePos="0" relativeHeight="251659264" behindDoc="1" locked="0" layoutInCell="1" allowOverlap="1" wp14:anchorId="7A74A1E6" wp14:editId="6DEBA3E0">
            <wp:simplePos x="0" y="0"/>
            <wp:positionH relativeFrom="margin">
              <wp:posOffset>-38100</wp:posOffset>
            </wp:positionH>
            <wp:positionV relativeFrom="margin">
              <wp:posOffset>2657475</wp:posOffset>
            </wp:positionV>
            <wp:extent cx="419100" cy="300355"/>
            <wp:effectExtent l="19050" t="19050" r="19050" b="23495"/>
            <wp:wrapTight wrapText="bothSides">
              <wp:wrapPolygon edited="0">
                <wp:start x="-982" y="-1370"/>
                <wp:lineTo x="-982" y="21920"/>
                <wp:lineTo x="21600" y="21920"/>
                <wp:lineTo x="21600" y="-1370"/>
                <wp:lineTo x="-982" y="-13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00355"/>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sidR="006A4EC4">
        <w:rPr>
          <w:rFonts w:eastAsiaTheme="minorHAnsi"/>
        </w:rPr>
        <w:t>The Commission can be contacted to provide help to a decision maker about making an appropriate finding.</w:t>
      </w:r>
    </w:p>
    <w:p w14:paraId="7AE495C1" w14:textId="77777777" w:rsidR="006A4EC4" w:rsidRDefault="006A4EC4" w:rsidP="006A4EC4">
      <w:pPr>
        <w:pStyle w:val="Heading2"/>
      </w:pPr>
      <w:r>
        <w:t xml:space="preserve">What are the </w:t>
      </w:r>
      <w:r w:rsidRPr="00733EC4">
        <w:t>reasons</w:t>
      </w:r>
      <w:r>
        <w:t xml:space="preserve"> for the finding?</w:t>
      </w:r>
    </w:p>
    <w:p w14:paraId="2E520F7D" w14:textId="77777777" w:rsidR="006A4EC4" w:rsidRDefault="006A4EC4" w:rsidP="006A4EC4">
      <w:pPr>
        <w:rPr>
          <w:rFonts w:eastAsiaTheme="minorHAnsi"/>
        </w:rPr>
      </w:pPr>
      <w:r>
        <w:rPr>
          <w:rFonts w:eastAsiaTheme="minorHAnsi"/>
        </w:rPr>
        <w:t>The head of an organisation must give the Commission the findings and the reasons for those findings as soon as possible after a reportable conduct investigation has finished. The reasons for the findings should explain:</w:t>
      </w:r>
    </w:p>
    <w:p w14:paraId="1D290A5A" w14:textId="77777777" w:rsidR="006A4EC4" w:rsidRDefault="006A4EC4" w:rsidP="006A4EC4">
      <w:pPr>
        <w:pStyle w:val="BulletsIndent"/>
        <w:numPr>
          <w:ilvl w:val="0"/>
          <w:numId w:val="1"/>
        </w:numPr>
        <w:rPr>
          <w:rFonts w:eastAsiaTheme="minorHAnsi"/>
        </w:rPr>
      </w:pPr>
      <w:r>
        <w:rPr>
          <w:rFonts w:eastAsiaTheme="minorHAnsi"/>
        </w:rPr>
        <w:t>how the investigation was done</w:t>
      </w:r>
    </w:p>
    <w:p w14:paraId="4A7ECD4D" w14:textId="77777777" w:rsidR="006A4EC4" w:rsidRDefault="006A4EC4" w:rsidP="006A4EC4">
      <w:pPr>
        <w:pStyle w:val="BulletsIndent"/>
        <w:numPr>
          <w:ilvl w:val="0"/>
          <w:numId w:val="1"/>
        </w:numPr>
        <w:rPr>
          <w:rFonts w:eastAsiaTheme="minorHAnsi"/>
        </w:rPr>
      </w:pPr>
      <w:r>
        <w:rPr>
          <w:rFonts w:eastAsiaTheme="minorHAnsi"/>
        </w:rPr>
        <w:t>the evidence that was collected and how it was assessed. This should include the evidence given by the subject of the allegation and the alleged victim where appropriate</w:t>
      </w:r>
    </w:p>
    <w:p w14:paraId="7D96DC0F" w14:textId="77777777" w:rsidR="006A4EC4" w:rsidRDefault="006A4EC4" w:rsidP="006A4EC4">
      <w:pPr>
        <w:pStyle w:val="BulletsIndent"/>
        <w:numPr>
          <w:ilvl w:val="0"/>
          <w:numId w:val="1"/>
        </w:numPr>
        <w:rPr>
          <w:rFonts w:eastAsiaTheme="minorHAnsi"/>
        </w:rPr>
      </w:pPr>
      <w:r>
        <w:rPr>
          <w:rFonts w:eastAsiaTheme="minorHAnsi"/>
        </w:rPr>
        <w:t>whether the evidence was relevant and reliable</w:t>
      </w:r>
    </w:p>
    <w:p w14:paraId="1F852A88" w14:textId="77777777" w:rsidR="006A4EC4" w:rsidRDefault="006A4EC4" w:rsidP="006A4EC4">
      <w:pPr>
        <w:pStyle w:val="BulletsIndent"/>
        <w:numPr>
          <w:ilvl w:val="0"/>
          <w:numId w:val="1"/>
        </w:numPr>
        <w:rPr>
          <w:rFonts w:eastAsiaTheme="minorHAnsi"/>
        </w:rPr>
      </w:pPr>
      <w:r>
        <w:rPr>
          <w:rFonts w:eastAsiaTheme="minorHAnsi"/>
        </w:rPr>
        <w:t>how the evidence supported or contradicted the allegation of reportable conduct</w:t>
      </w:r>
    </w:p>
    <w:p w14:paraId="52BD5947" w14:textId="77777777" w:rsidR="006A4EC4" w:rsidRPr="004D4D94" w:rsidRDefault="006A4EC4" w:rsidP="006A4EC4">
      <w:pPr>
        <w:pStyle w:val="BulletsIndent"/>
        <w:numPr>
          <w:ilvl w:val="0"/>
          <w:numId w:val="1"/>
        </w:numPr>
        <w:rPr>
          <w:rFonts w:eastAsiaTheme="minorHAnsi"/>
        </w:rPr>
      </w:pPr>
      <w:r>
        <w:rPr>
          <w:rFonts w:eastAsiaTheme="minorHAnsi"/>
        </w:rPr>
        <w:t>how convincing the evidence was in all of the circumstances.</w:t>
      </w:r>
    </w:p>
    <w:p w14:paraId="4516E9A3" w14:textId="77777777" w:rsidR="006A4EC4" w:rsidRDefault="006A4EC4" w:rsidP="006A4EC4">
      <w:pPr>
        <w:pStyle w:val="Heading2"/>
      </w:pPr>
      <w:r>
        <w:t xml:space="preserve">After a </w:t>
      </w:r>
      <w:r w:rsidRPr="00733EC4">
        <w:t>finding</w:t>
      </w:r>
      <w:r>
        <w:t xml:space="preserve"> is made</w:t>
      </w:r>
    </w:p>
    <w:p w14:paraId="1B0DDAD3" w14:textId="77777777" w:rsidR="006A4EC4" w:rsidRDefault="006A4EC4" w:rsidP="006A4EC4">
      <w:pPr>
        <w:rPr>
          <w:rFonts w:eastAsiaTheme="minorHAnsi"/>
        </w:rPr>
      </w:pPr>
      <w:r>
        <w:rPr>
          <w:rFonts w:eastAsiaTheme="minorHAnsi"/>
        </w:rPr>
        <w:t xml:space="preserve">Once a decision maker has assessed the evidence and made a finding, that </w:t>
      </w:r>
      <w:r w:rsidRPr="00272B26">
        <w:rPr>
          <w:rFonts w:eastAsiaTheme="minorHAnsi"/>
        </w:rPr>
        <w:t xml:space="preserve">finding should </w:t>
      </w:r>
      <w:r>
        <w:rPr>
          <w:rFonts w:eastAsiaTheme="minorHAnsi"/>
        </w:rPr>
        <w:t>then be used to make a</w:t>
      </w:r>
      <w:r w:rsidRPr="00272B26">
        <w:rPr>
          <w:rFonts w:eastAsiaTheme="minorHAnsi"/>
        </w:rPr>
        <w:t xml:space="preserve"> decision </w:t>
      </w:r>
      <w:r>
        <w:rPr>
          <w:rFonts w:eastAsiaTheme="minorHAnsi"/>
        </w:rPr>
        <w:t>about:</w:t>
      </w:r>
    </w:p>
    <w:p w14:paraId="7D908480" w14:textId="77777777" w:rsidR="006A4EC4" w:rsidRPr="005D254E" w:rsidRDefault="006A4EC4" w:rsidP="006A4EC4">
      <w:pPr>
        <w:pStyle w:val="BulletsIndent"/>
        <w:numPr>
          <w:ilvl w:val="0"/>
          <w:numId w:val="1"/>
        </w:numPr>
        <w:rPr>
          <w:rFonts w:eastAsiaTheme="minorHAnsi"/>
        </w:rPr>
      </w:pPr>
      <w:r w:rsidRPr="009F2561">
        <w:rPr>
          <w:rFonts w:eastAsiaTheme="minorHAnsi"/>
        </w:rPr>
        <w:t>what, if any, action should be taken in relation to the employee who was the subject of the reportable allegation</w:t>
      </w:r>
      <w:r>
        <w:rPr>
          <w:rFonts w:eastAsiaTheme="minorHAnsi"/>
        </w:rPr>
        <w:t xml:space="preserve"> to make sure that children are kept safe both now and in the future</w:t>
      </w:r>
    </w:p>
    <w:p w14:paraId="2C381704" w14:textId="77777777" w:rsidR="006A4EC4" w:rsidRPr="005D254E" w:rsidRDefault="006A4EC4" w:rsidP="006A4EC4">
      <w:pPr>
        <w:pStyle w:val="BulletsIndent"/>
        <w:numPr>
          <w:ilvl w:val="0"/>
          <w:numId w:val="1"/>
        </w:numPr>
        <w:rPr>
          <w:rFonts w:eastAsiaTheme="minorHAnsi"/>
        </w:rPr>
      </w:pPr>
      <w:r>
        <w:rPr>
          <w:rFonts w:eastAsiaTheme="minorHAnsi"/>
        </w:rPr>
        <w:t xml:space="preserve">whether the organisation needs to do anything else to manage risks to children </w:t>
      </w:r>
    </w:p>
    <w:p w14:paraId="7ED7B94F" w14:textId="6F172C1A" w:rsidR="006A4EC4" w:rsidRPr="009F2561" w:rsidRDefault="006A4EC4" w:rsidP="006A4EC4">
      <w:pPr>
        <w:pStyle w:val="BulletsIndent"/>
        <w:numPr>
          <w:ilvl w:val="0"/>
          <w:numId w:val="1"/>
        </w:numPr>
        <w:rPr>
          <w:rFonts w:eastAsiaTheme="minorHAnsi"/>
        </w:rPr>
      </w:pPr>
      <w:r w:rsidRPr="009F2561">
        <w:rPr>
          <w:rFonts w:eastAsiaTheme="minorHAnsi"/>
        </w:rPr>
        <w:t>reporting any findings to relevant professional regulators</w:t>
      </w:r>
      <w:r>
        <w:rPr>
          <w:rFonts w:eastAsiaTheme="minorHAnsi"/>
        </w:rPr>
        <w:t xml:space="preserve"> in addition to reporting to the Commission</w:t>
      </w:r>
      <w:r w:rsidRPr="009F2561">
        <w:rPr>
          <w:rFonts w:eastAsiaTheme="minorHAnsi"/>
        </w:rPr>
        <w:t>.</w:t>
      </w:r>
    </w:p>
    <w:p w14:paraId="1860B377" w14:textId="6703CCBE" w:rsidR="0050148E" w:rsidRDefault="003949DE" w:rsidP="0050148E">
      <w:pPr>
        <w:spacing w:before="0"/>
        <w:rPr>
          <w:rFonts w:cs="Arial"/>
          <w:b/>
          <w:bCs/>
          <w:color w:val="FFFFFF" w:themeColor="background1"/>
          <w:sz w:val="28"/>
          <w:szCs w:val="28"/>
        </w:rPr>
      </w:pPr>
      <w:bookmarkStart w:id="0" w:name="_Hlk117515426"/>
      <w:bookmarkStart w:id="1" w:name="_Hlk117517092"/>
      <w:bookmarkStart w:id="2" w:name="_Hlk117004227"/>
      <w:r w:rsidRPr="0006156D">
        <w:rPr>
          <w:rFonts w:cs="Arial"/>
          <w:b/>
          <w:bCs/>
          <w:noProof/>
          <w:color w:val="FFFFFF" w:themeColor="background1"/>
          <w:sz w:val="28"/>
          <w:szCs w:val="28"/>
        </w:rPr>
        <mc:AlternateContent>
          <mc:Choice Requires="wpg">
            <w:drawing>
              <wp:anchor distT="0" distB="0" distL="114300" distR="114300" simplePos="0" relativeHeight="251655168" behindDoc="1" locked="0" layoutInCell="1" allowOverlap="1" wp14:anchorId="52AD1D7D" wp14:editId="7EBD1B32">
                <wp:simplePos x="0" y="0"/>
                <wp:positionH relativeFrom="column">
                  <wp:posOffset>-266700</wp:posOffset>
                </wp:positionH>
                <wp:positionV relativeFrom="paragraph">
                  <wp:posOffset>107315</wp:posOffset>
                </wp:positionV>
                <wp:extent cx="7132320" cy="2529840"/>
                <wp:effectExtent l="0" t="0" r="30480" b="22860"/>
                <wp:wrapNone/>
                <wp:docPr id="19" name="Group 19"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7132320" cy="2529840"/>
                          <a:chOff x="-3" y="-59441"/>
                          <a:chExt cx="6791325" cy="2859213"/>
                        </a:xfrm>
                      </wpg:grpSpPr>
                      <wps:wsp>
                        <wps:cNvPr id="20"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5529E" id="Group 19" o:spid="_x0000_s1026" alt="Title: Background box - Description: graphic element only, does not contain information" style="position:absolute;margin-left:-21pt;margin-top:8.45pt;width:561.6pt;height:199.2pt;z-index:-251661312;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p>
    <w:p w14:paraId="335D0F5B" w14:textId="749878D7" w:rsidR="0050148E" w:rsidRPr="0050148E" w:rsidRDefault="0050148E" w:rsidP="0050148E">
      <w:pPr>
        <w:spacing w:before="0"/>
      </w:pPr>
      <w:r>
        <w:rPr>
          <w:rFonts w:cs="Arial"/>
          <w:b/>
          <w:bCs/>
          <w:color w:val="FFFFFF" w:themeColor="background1"/>
          <w:sz w:val="28"/>
          <w:szCs w:val="28"/>
        </w:rPr>
        <w:t>W</w:t>
      </w:r>
      <w:r w:rsidRPr="0006156D">
        <w:rPr>
          <w:rFonts w:cs="Arial"/>
          <w:b/>
          <w:bCs/>
          <w:color w:val="FFFFFF" w:themeColor="background1"/>
          <w:sz w:val="28"/>
          <w:szCs w:val="28"/>
        </w:rPr>
        <w:t>here to get help</w:t>
      </w:r>
    </w:p>
    <w:p w14:paraId="1422DF1E" w14:textId="77777777" w:rsidR="0050148E" w:rsidRPr="00B77CA4" w:rsidRDefault="0050148E" w:rsidP="0050148E">
      <w:pPr>
        <w:spacing w:before="160"/>
        <w:rPr>
          <w:rFonts w:cs="Arial"/>
        </w:rPr>
      </w:pPr>
      <w:r w:rsidRPr="00B77CA4">
        <w:rPr>
          <w:rFonts w:cs="Arial"/>
        </w:rPr>
        <w:t xml:space="preserve">For further information about the Reportable Conduct Scheme, </w:t>
      </w:r>
      <w:r>
        <w:rPr>
          <w:rFonts w:cs="Arial"/>
        </w:rPr>
        <w:t xml:space="preserve">the </w:t>
      </w:r>
      <w:r w:rsidRPr="00B77CA4">
        <w:rPr>
          <w:rFonts w:cs="Arial"/>
        </w:rPr>
        <w:t>Child Safe Standards, to talk through issues of concern, or to make a notification:</w:t>
      </w:r>
    </w:p>
    <w:p w14:paraId="18D63933" w14:textId="5127382B" w:rsidR="0050148E" w:rsidRPr="00B77CA4" w:rsidRDefault="0050148E" w:rsidP="0050148E">
      <w:pPr>
        <w:tabs>
          <w:tab w:val="left" w:pos="851"/>
        </w:tabs>
        <w:spacing w:before="120"/>
        <w:ind w:left="340"/>
        <w:rPr>
          <w:rFonts w:cs="Arial"/>
        </w:rPr>
      </w:pPr>
      <w:r w:rsidRPr="00B77CA4">
        <w:rPr>
          <w:rFonts w:cs="Arial"/>
          <w:noProof/>
        </w:rPr>
        <w:drawing>
          <wp:inline distT="0" distB="0" distL="0" distR="0" wp14:anchorId="01642188" wp14:editId="796715B3">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9"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B77CA4">
        <w:rPr>
          <w:rFonts w:cs="Arial"/>
        </w:rPr>
        <w:tab/>
        <w:t xml:space="preserve">Telephone us on:  1300 782 978 </w:t>
      </w:r>
    </w:p>
    <w:p w14:paraId="6D5D0EF3" w14:textId="77777777" w:rsidR="0050148E" w:rsidRPr="00B77CA4" w:rsidRDefault="0050148E" w:rsidP="0050148E">
      <w:pPr>
        <w:tabs>
          <w:tab w:val="left" w:pos="851"/>
        </w:tabs>
        <w:spacing w:before="120"/>
        <w:ind w:left="340"/>
        <w:rPr>
          <w:rFonts w:cs="Arial"/>
          <w:color w:val="0563C1"/>
          <w:u w:val="single"/>
        </w:rPr>
      </w:pPr>
      <w:r w:rsidRPr="00B77CA4">
        <w:rPr>
          <w:rFonts w:cs="Arial"/>
          <w:noProof/>
        </w:rPr>
        <w:drawing>
          <wp:inline distT="0" distB="0" distL="0" distR="0" wp14:anchorId="02B8762F" wp14:editId="799A955B">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B77CA4">
        <w:rPr>
          <w:rFonts w:cs="Arial"/>
        </w:rPr>
        <w:tab/>
        <w:t xml:space="preserve">Email us at:  </w:t>
      </w:r>
      <w:hyperlink r:id="rId11" w:history="1">
        <w:r w:rsidRPr="00B77CA4">
          <w:rPr>
            <w:rFonts w:cs="Arial"/>
            <w:color w:val="0563C1"/>
            <w:u w:val="single"/>
          </w:rPr>
          <w:t>contact@ccyp.vic.gov.au</w:t>
        </w:r>
      </w:hyperlink>
      <w:r w:rsidRPr="00B77CA4">
        <w:rPr>
          <w:rFonts w:cs="Arial"/>
          <w:color w:val="0563C1"/>
          <w:u w:val="single"/>
        </w:rPr>
        <w:t xml:space="preserve"> </w:t>
      </w:r>
    </w:p>
    <w:p w14:paraId="26136DAD" w14:textId="77777777" w:rsidR="0050148E" w:rsidRPr="00B77CA4" w:rsidRDefault="0050148E" w:rsidP="0050148E">
      <w:pPr>
        <w:tabs>
          <w:tab w:val="left" w:pos="851"/>
        </w:tabs>
        <w:spacing w:before="120"/>
        <w:ind w:left="340"/>
        <w:rPr>
          <w:rStyle w:val="Hyperlink"/>
          <w:rFonts w:eastAsiaTheme="majorEastAsia" w:cs="Arial"/>
          <w:color w:val="0563C1"/>
        </w:rPr>
      </w:pPr>
      <w:r w:rsidRPr="00B77CA4">
        <w:rPr>
          <w:rFonts w:cs="Arial"/>
          <w:noProof/>
        </w:rPr>
        <w:drawing>
          <wp:inline distT="0" distB="0" distL="0" distR="0" wp14:anchorId="3A60AB50" wp14:editId="2998F228">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B77CA4">
        <w:rPr>
          <w:rFonts w:cs="Arial"/>
        </w:rPr>
        <w:tab/>
        <w:t xml:space="preserve">Visit the Commission’s website:  </w:t>
      </w:r>
      <w:hyperlink r:id="rId13" w:history="1">
        <w:r w:rsidRPr="00B77CA4">
          <w:rPr>
            <w:rFonts w:cs="Arial"/>
            <w:color w:val="0563C1"/>
            <w:u w:val="single"/>
          </w:rPr>
          <w:t>www.ccyp.vic.gov.au</w:t>
        </w:r>
      </w:hyperlink>
      <w:r w:rsidRPr="00B77CA4">
        <w:rPr>
          <w:rFonts w:cs="Arial"/>
          <w:color w:val="0563C1"/>
          <w:u w:val="single"/>
        </w:rPr>
        <w:t xml:space="preserve"> </w:t>
      </w:r>
    </w:p>
    <w:p w14:paraId="3E6C47D4" w14:textId="2C1D2B49" w:rsidR="0050148E" w:rsidRDefault="0050148E" w:rsidP="0050148E">
      <w:pPr>
        <w:rPr>
          <w:rFonts w:cs="Arial"/>
        </w:rPr>
      </w:pPr>
      <w:r w:rsidRPr="00B77CA4">
        <w:rPr>
          <w:rFonts w:cs="Arial"/>
        </w:rPr>
        <w:t xml:space="preserve">If you need an interpreter, please call the Translating and Interpreting Service on 13 14 50 and ask them to contact the Commission for Children and Young People on </w:t>
      </w:r>
      <w:r w:rsidR="00533DD4" w:rsidRPr="00B77CA4">
        <w:rPr>
          <w:rFonts w:cs="Arial"/>
        </w:rPr>
        <w:t>1300 782 978</w:t>
      </w:r>
      <w:r w:rsidRPr="00B77CA4">
        <w:rPr>
          <w:rFonts w:cs="Arial"/>
        </w:rPr>
        <w:t>.</w:t>
      </w:r>
    </w:p>
    <w:p w14:paraId="44BA69E4" w14:textId="18F30750" w:rsidR="0050148E" w:rsidRPr="00B77CA4" w:rsidRDefault="0050148E" w:rsidP="0050148E">
      <w:pPr>
        <w:rPr>
          <w:rFonts w:cs="Arial"/>
        </w:rPr>
      </w:pPr>
      <w:r w:rsidRPr="00B77CA4">
        <w:rPr>
          <w:rFonts w:cs="Arial"/>
        </w:rPr>
        <w:t xml:space="preserve">If you are deaf, or have a hearing or speech impairment, contact us through the National Relay Service. For more information, visit: </w:t>
      </w:r>
      <w:hyperlink r:id="rId14" w:history="1">
        <w:r w:rsidRPr="00B77CA4">
          <w:rPr>
            <w:rStyle w:val="Hyperlink"/>
            <w:rFonts w:eastAsiaTheme="majorEastAsia" w:cs="Arial"/>
          </w:rPr>
          <w:t>www.relayservice.gov.au</w:t>
        </w:r>
      </w:hyperlink>
      <w:r w:rsidRPr="00B77CA4">
        <w:rPr>
          <w:rFonts w:cs="Arial"/>
        </w:rPr>
        <w:t xml:space="preserve"> </w:t>
      </w:r>
    </w:p>
    <w:p w14:paraId="3E7D331C" w14:textId="77777777" w:rsidR="0050148E" w:rsidRDefault="0050148E" w:rsidP="0050148E">
      <w:pPr>
        <w:spacing w:before="160"/>
        <w:rPr>
          <w:sz w:val="24"/>
          <w:szCs w:val="24"/>
        </w:rPr>
      </w:pPr>
    </w:p>
    <w:p w14:paraId="641E867F" w14:textId="77777777" w:rsidR="0050148E" w:rsidRDefault="0050148E" w:rsidP="0050148E">
      <w:pPr>
        <w:spacing w:before="160"/>
        <w:rPr>
          <w:sz w:val="24"/>
          <w:szCs w:val="24"/>
        </w:rPr>
      </w:pPr>
    </w:p>
    <w:bookmarkEnd w:id="0"/>
    <w:bookmarkEnd w:id="1"/>
    <w:bookmarkEnd w:id="2"/>
    <w:p w14:paraId="4609A10F" w14:textId="0A608E45" w:rsidR="00A66E57" w:rsidRPr="003949DE" w:rsidRDefault="00A66E57" w:rsidP="003949DE">
      <w:pPr>
        <w:spacing w:before="0"/>
        <w:rPr>
          <w:rFonts w:eastAsiaTheme="majorEastAsia"/>
          <w:b/>
          <w:sz w:val="24"/>
          <w:szCs w:val="26"/>
        </w:rPr>
      </w:pPr>
    </w:p>
    <w:sectPr w:rsidR="00A66E57" w:rsidRPr="003949DE" w:rsidSect="0050148E">
      <w:footerReference w:type="even" r:id="rId15"/>
      <w:footerReference w:type="default" r:id="rId16"/>
      <w:headerReference w:type="first" r:id="rId17"/>
      <w:footerReference w:type="first" r:id="rId18"/>
      <w:type w:val="continuous"/>
      <w:pgSz w:w="11900" w:h="16840"/>
      <w:pgMar w:top="720" w:right="720" w:bottom="720" w:left="720"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730" w14:textId="77777777" w:rsidR="005972F6" w:rsidRDefault="005972F6" w:rsidP="00A642F5">
      <w:pPr>
        <w:spacing w:before="0"/>
      </w:pPr>
      <w:r>
        <w:separator/>
      </w:r>
    </w:p>
  </w:endnote>
  <w:endnote w:type="continuationSeparator" w:id="0">
    <w:p w14:paraId="212F0281" w14:textId="77777777" w:rsidR="005972F6" w:rsidRDefault="005972F6"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F6F0" w14:textId="77777777" w:rsidR="00D850F5" w:rsidRDefault="00D850F5" w:rsidP="004140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32B2" w14:textId="77777777" w:rsidR="00D850F5" w:rsidRDefault="00D850F5"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B70730" w14:paraId="360834F0"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64DFF433" w14:textId="12A90C6D" w:rsidR="00B70730" w:rsidRPr="00384E72" w:rsidRDefault="00B70730" w:rsidP="00B70730">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7EA841D5"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17F28B82" w14:textId="77777777" w:rsidR="00B70730" w:rsidRPr="00384E72" w:rsidRDefault="00B70730" w:rsidP="00B70730">
          <w:pPr>
            <w:pStyle w:val="CCYPTableTextInfo"/>
            <w:rPr>
              <w:color w:val="262626" w:themeColor="text1" w:themeTint="D9"/>
            </w:rPr>
          </w:pPr>
          <w:r w:rsidRPr="00532BDC">
            <w:rPr>
              <w:color w:val="262626" w:themeColor="text1" w:themeTint="D9"/>
            </w:rPr>
            <w:t>1300 782 978</w:t>
          </w:r>
        </w:p>
      </w:tc>
      <w:tc>
        <w:tcPr>
          <w:tcW w:w="141" w:type="dxa"/>
        </w:tcPr>
        <w:p w14:paraId="4EDEA8E8"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F02AC57" w14:textId="77777777" w:rsidR="00B70730" w:rsidRPr="00384E72" w:rsidRDefault="00B70730" w:rsidP="00B70730">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49A5A33"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20833324" w14:textId="77777777" w:rsidR="00B70730" w:rsidRPr="00384E72" w:rsidRDefault="00B70730" w:rsidP="00B70730">
          <w:pPr>
            <w:pStyle w:val="CCYPTableTextInfo"/>
            <w:rPr>
              <w:color w:val="262626" w:themeColor="text1" w:themeTint="D9"/>
            </w:rPr>
          </w:pPr>
          <w:r w:rsidRPr="00384E72">
            <w:rPr>
              <w:color w:val="262626" w:themeColor="text1" w:themeTint="D9"/>
            </w:rPr>
            <w:t>ccyp.vic.gov.au</w:t>
          </w:r>
        </w:p>
      </w:tc>
      <w:tc>
        <w:tcPr>
          <w:tcW w:w="142" w:type="dxa"/>
        </w:tcPr>
        <w:p w14:paraId="644DB309"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13DA3AA3" w14:textId="3A3DC2B6" w:rsidR="00B70730" w:rsidRPr="00384E72" w:rsidRDefault="00B70730" w:rsidP="00B70730">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533DD4">
            <w:rPr>
              <w:color w:val="262626" w:themeColor="text1" w:themeTint="D9"/>
            </w:rPr>
            <w:t>26 March 2018</w:t>
          </w:r>
        </w:p>
      </w:tc>
    </w:tr>
  </w:tbl>
  <w:p w14:paraId="3686A8AD" w14:textId="77777777" w:rsidR="00D850F5" w:rsidRPr="007A41F5" w:rsidRDefault="007A41F5" w:rsidP="007A41F5">
    <w:pPr>
      <w:pStyle w:val="Footer"/>
    </w:pPr>
    <w:r>
      <w:rPr>
        <w:noProof/>
        <w:lang w:val="en-AU" w:eastAsia="en-AU"/>
      </w:rPr>
      <w:drawing>
        <wp:anchor distT="0" distB="0" distL="114300" distR="114300" simplePos="0" relativeHeight="251658752" behindDoc="1" locked="0" layoutInCell="1" allowOverlap="1" wp14:anchorId="2B7BC8F8" wp14:editId="0D888666">
          <wp:simplePos x="0" y="0"/>
          <wp:positionH relativeFrom="column">
            <wp:posOffset>5177790</wp:posOffset>
          </wp:positionH>
          <wp:positionV relativeFrom="paragraph">
            <wp:posOffset>-820089</wp:posOffset>
          </wp:positionV>
          <wp:extent cx="1691641" cy="89062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62BE" w14:textId="44D7A777" w:rsidR="00B70730" w:rsidRPr="007A41F5" w:rsidRDefault="007A41F5" w:rsidP="001B2026">
    <w:pPr>
      <w:pStyle w:val="Footer"/>
      <w:tabs>
        <w:tab w:val="clear" w:pos="4513"/>
        <w:tab w:val="clear" w:pos="9026"/>
        <w:tab w:val="right" w:pos="10460"/>
      </w:tabs>
    </w:pPr>
    <w:r>
      <w:rPr>
        <w:noProof/>
        <w:lang w:val="en-AU" w:eastAsia="en-AU"/>
      </w:rPr>
      <w:drawing>
        <wp:anchor distT="0" distB="0" distL="114300" distR="114300" simplePos="0" relativeHeight="251655680" behindDoc="1" locked="0" layoutInCell="1" allowOverlap="1" wp14:anchorId="03F515E1" wp14:editId="783AB25D">
          <wp:simplePos x="0" y="0"/>
          <wp:positionH relativeFrom="column">
            <wp:posOffset>5160480</wp:posOffset>
          </wp:positionH>
          <wp:positionV relativeFrom="paragraph">
            <wp:posOffset>-685220</wp:posOffset>
          </wp:positionV>
          <wp:extent cx="1691641" cy="89062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B2026">
      <w:tab/>
    </w:r>
  </w:p>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B70730" w14:paraId="51F12FC9"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A8A95F7" w14:textId="4C474CA2" w:rsidR="00B70730" w:rsidRPr="00384E72" w:rsidRDefault="00B70730" w:rsidP="00B70730">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51A7D9A1"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2F54D878" w14:textId="77777777" w:rsidR="00B70730" w:rsidRPr="00384E72" w:rsidRDefault="00B70730" w:rsidP="00B70730">
          <w:pPr>
            <w:pStyle w:val="CCYPTableTextInfo"/>
            <w:rPr>
              <w:color w:val="262626" w:themeColor="text1" w:themeTint="D9"/>
            </w:rPr>
          </w:pPr>
          <w:r w:rsidRPr="00532BDC">
            <w:rPr>
              <w:color w:val="262626" w:themeColor="text1" w:themeTint="D9"/>
            </w:rPr>
            <w:t>1300 782 978</w:t>
          </w:r>
        </w:p>
      </w:tc>
      <w:tc>
        <w:tcPr>
          <w:tcW w:w="141" w:type="dxa"/>
        </w:tcPr>
        <w:p w14:paraId="65014B68"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7DB6D07C" w14:textId="77777777" w:rsidR="00B70730" w:rsidRPr="00384E72" w:rsidRDefault="00B70730" w:rsidP="00B70730">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96920FA"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1230173" w14:textId="77777777" w:rsidR="00B70730" w:rsidRPr="00384E72" w:rsidRDefault="00B70730" w:rsidP="00B70730">
          <w:pPr>
            <w:pStyle w:val="CCYPTableTextInfo"/>
            <w:rPr>
              <w:color w:val="262626" w:themeColor="text1" w:themeTint="D9"/>
            </w:rPr>
          </w:pPr>
          <w:r w:rsidRPr="00384E72">
            <w:rPr>
              <w:color w:val="262626" w:themeColor="text1" w:themeTint="D9"/>
            </w:rPr>
            <w:t>ccyp.vic.gov.au</w:t>
          </w:r>
        </w:p>
      </w:tc>
      <w:tc>
        <w:tcPr>
          <w:tcW w:w="142" w:type="dxa"/>
        </w:tcPr>
        <w:p w14:paraId="36FB3819" w14:textId="77777777" w:rsidR="00B70730" w:rsidRPr="00384E72" w:rsidRDefault="00B70730" w:rsidP="00B70730">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5EA3EE13" w14:textId="7D8FBCF5" w:rsidR="00B70730" w:rsidRPr="00384E72" w:rsidRDefault="00B70730" w:rsidP="00B70730">
          <w:pPr>
            <w:pStyle w:val="CCYPTableTextInfo"/>
            <w:rPr>
              <w:color w:val="262626" w:themeColor="text1" w:themeTint="D9"/>
            </w:rPr>
          </w:pPr>
          <w:r w:rsidRPr="00384E72">
            <w:rPr>
              <w:color w:val="262626" w:themeColor="text1" w:themeTint="D9"/>
            </w:rPr>
            <w:t>Last updated</w:t>
          </w:r>
          <w:r>
            <w:rPr>
              <w:color w:val="262626" w:themeColor="text1" w:themeTint="D9"/>
            </w:rPr>
            <w:t>:</w:t>
          </w:r>
          <w:r>
            <w:rPr>
              <w:color w:val="262626" w:themeColor="text1" w:themeTint="D9"/>
            </w:rPr>
            <w:t xml:space="preserve"> 26 March 2018</w:t>
          </w:r>
          <w:r>
            <w:rPr>
              <w:color w:val="262626" w:themeColor="text1" w:themeTint="D9"/>
            </w:rPr>
            <w:t xml:space="preserve"> </w:t>
          </w:r>
        </w:p>
      </w:tc>
    </w:tr>
  </w:tbl>
  <w:p w14:paraId="3B416E70" w14:textId="7CF6383C" w:rsidR="00D850F5" w:rsidRPr="007A41F5" w:rsidRDefault="00D850F5" w:rsidP="007A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71B5" w14:textId="77777777" w:rsidR="005972F6" w:rsidRDefault="005972F6" w:rsidP="00A642F5">
      <w:pPr>
        <w:spacing w:before="0"/>
      </w:pPr>
      <w:r>
        <w:separator/>
      </w:r>
    </w:p>
  </w:footnote>
  <w:footnote w:type="continuationSeparator" w:id="0">
    <w:p w14:paraId="2BCC878E" w14:textId="77777777" w:rsidR="005972F6" w:rsidRDefault="005972F6"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B4E" w14:textId="77777777" w:rsidR="00D850F5" w:rsidRPr="00CF6CCA" w:rsidRDefault="00D850F5" w:rsidP="00D37D78">
    <w:pPr>
      <w:pStyle w:val="CCYPTableHeader"/>
      <w:spacing w:before="240"/>
      <w:ind w:left="-425" w:right="4808"/>
      <w:rPr>
        <w:sz w:val="40"/>
        <w:szCs w:val="40"/>
        <w:lang w:val="en-AU"/>
      </w:rPr>
    </w:pPr>
    <w:r w:rsidRPr="00CF6CCA">
      <w:rPr>
        <w:bCs/>
        <w:noProof/>
        <w:sz w:val="44"/>
        <w:szCs w:val="40"/>
        <w:lang w:val="en-AU" w:eastAsia="en-AU"/>
      </w:rPr>
      <mc:AlternateContent>
        <mc:Choice Requires="wps">
          <w:drawing>
            <wp:anchor distT="0" distB="0" distL="114300" distR="114300" simplePos="0" relativeHeight="251657728" behindDoc="1" locked="0" layoutInCell="1" allowOverlap="1" wp14:anchorId="26C86B75" wp14:editId="523F611D">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E49315" w14:textId="77777777" w:rsidR="00D850F5" w:rsidRDefault="00D850F5"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6B75" id="Round Single Corner Rectangle 1" o:spid="_x0000_s1026" style="position:absolute;left:0;text-align:left;margin-left:218.3pt;margin-top:-38.45pt;width:346.75pt;height:107.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17E49315" w14:textId="77777777" w:rsidR="00D850F5" w:rsidRDefault="00D850F5"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56704" behindDoc="1" locked="0" layoutInCell="1" allowOverlap="1" wp14:anchorId="32C92FA8" wp14:editId="647D6867">
          <wp:simplePos x="0" y="0"/>
          <wp:positionH relativeFrom="column">
            <wp:posOffset>-549438</wp:posOffset>
          </wp:positionH>
          <wp:positionV relativeFrom="paragraph">
            <wp:posOffset>-539750</wp:posOffset>
          </wp:positionV>
          <wp:extent cx="3655846" cy="569431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59776" behindDoc="1" locked="0" layoutInCell="1" allowOverlap="1" wp14:anchorId="13D66558" wp14:editId="3A1B3393">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294D" id="Round Single Corner Rectangle 3" o:spid="_x0000_s1026" style="position:absolute;margin-left:-47.45pt;margin-top:-23.95pt;width:324.25pt;height:1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006A4EC4">
      <w:rPr>
        <w:sz w:val="44"/>
        <w:szCs w:val="40"/>
        <w:lang w:val="en-AU"/>
      </w:rPr>
      <w:t>Information sheet 8</w:t>
    </w:r>
    <w:r w:rsidRPr="00CF6CCA">
      <w:rPr>
        <w:sz w:val="44"/>
        <w:szCs w:val="40"/>
        <w:lang w:val="en-AU"/>
      </w:rPr>
      <w:t xml:space="preserve"> </w:t>
    </w:r>
    <w:r>
      <w:rPr>
        <w:sz w:val="44"/>
        <w:szCs w:val="40"/>
        <w:lang w:val="en-AU"/>
      </w:rPr>
      <w:br/>
    </w:r>
    <w:r w:rsidR="006A4EC4">
      <w:rPr>
        <w:sz w:val="36"/>
        <w:szCs w:val="36"/>
        <w:lang w:val="en-AU"/>
      </w:rPr>
      <w:t>Investigation findings</w:t>
    </w:r>
  </w:p>
  <w:p w14:paraId="4D3D9B3D" w14:textId="77777777" w:rsidR="00D850F5" w:rsidRDefault="00D850F5" w:rsidP="007F4BE3">
    <w:pPr>
      <w:pStyle w:val="Header"/>
      <w:tabs>
        <w:tab w:val="clear" w:pos="4513"/>
        <w:tab w:val="clear" w:pos="9026"/>
        <w:tab w:val="left" w:pos="1540"/>
      </w:tabs>
      <w:rPr>
        <w:noProof/>
        <w:lang w:eastAsia="en-GB"/>
      </w:rPr>
    </w:pPr>
    <w:r>
      <w:rPr>
        <w:noProof/>
        <w:lang w:eastAsia="en-GB"/>
      </w:rPr>
      <w:tab/>
    </w:r>
    <w:r>
      <w:rPr>
        <w:noProof/>
        <w:lang w:eastAsia="en-GB"/>
      </w:rPr>
      <w:br/>
    </w:r>
  </w:p>
  <w:p w14:paraId="4F794D13" w14:textId="77777777" w:rsidR="00D850F5" w:rsidRDefault="00D850F5" w:rsidP="00F6222C">
    <w:pPr>
      <w:pStyle w:val="Header"/>
      <w:rPr>
        <w:noProof/>
        <w:lang w:eastAsia="en-GB"/>
      </w:rPr>
    </w:pPr>
  </w:p>
  <w:p w14:paraId="7B8EAA8A" w14:textId="77777777" w:rsidR="00D850F5" w:rsidRPr="00F6222C" w:rsidRDefault="00D850F5"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23D07"/>
    <w:rsid w:val="0003039E"/>
    <w:rsid w:val="0003097E"/>
    <w:rsid w:val="00057964"/>
    <w:rsid w:val="0006065C"/>
    <w:rsid w:val="00070DDC"/>
    <w:rsid w:val="000853C2"/>
    <w:rsid w:val="0009143D"/>
    <w:rsid w:val="00093D0D"/>
    <w:rsid w:val="00095C7A"/>
    <w:rsid w:val="000962A6"/>
    <w:rsid w:val="000B02F4"/>
    <w:rsid w:val="000C0969"/>
    <w:rsid w:val="000D2439"/>
    <w:rsid w:val="000E045D"/>
    <w:rsid w:val="000E1DEC"/>
    <w:rsid w:val="000E22A3"/>
    <w:rsid w:val="000E39ED"/>
    <w:rsid w:val="000E493C"/>
    <w:rsid w:val="00120DBE"/>
    <w:rsid w:val="00121C64"/>
    <w:rsid w:val="00122EDC"/>
    <w:rsid w:val="00135DD7"/>
    <w:rsid w:val="00137E76"/>
    <w:rsid w:val="00155332"/>
    <w:rsid w:val="00155D16"/>
    <w:rsid w:val="00160B8F"/>
    <w:rsid w:val="001660B6"/>
    <w:rsid w:val="001674B1"/>
    <w:rsid w:val="0018595A"/>
    <w:rsid w:val="001A151B"/>
    <w:rsid w:val="001A5627"/>
    <w:rsid w:val="001A575C"/>
    <w:rsid w:val="001A6719"/>
    <w:rsid w:val="001B045C"/>
    <w:rsid w:val="001B2026"/>
    <w:rsid w:val="001B23E6"/>
    <w:rsid w:val="001B35E7"/>
    <w:rsid w:val="001B6B00"/>
    <w:rsid w:val="001C0172"/>
    <w:rsid w:val="001C1B1D"/>
    <w:rsid w:val="001D648D"/>
    <w:rsid w:val="001D7C21"/>
    <w:rsid w:val="001E3EB4"/>
    <w:rsid w:val="001F4C50"/>
    <w:rsid w:val="00200C9E"/>
    <w:rsid w:val="002125DA"/>
    <w:rsid w:val="00221CAC"/>
    <w:rsid w:val="00227D5E"/>
    <w:rsid w:val="00235552"/>
    <w:rsid w:val="0024135C"/>
    <w:rsid w:val="00247703"/>
    <w:rsid w:val="002501B1"/>
    <w:rsid w:val="002501E1"/>
    <w:rsid w:val="00252754"/>
    <w:rsid w:val="0026648A"/>
    <w:rsid w:val="00273D02"/>
    <w:rsid w:val="0027592D"/>
    <w:rsid w:val="002777CC"/>
    <w:rsid w:val="0028113F"/>
    <w:rsid w:val="002918D8"/>
    <w:rsid w:val="002A0706"/>
    <w:rsid w:val="002B3AE9"/>
    <w:rsid w:val="002C3BA1"/>
    <w:rsid w:val="002F6457"/>
    <w:rsid w:val="0030483B"/>
    <w:rsid w:val="00331034"/>
    <w:rsid w:val="00352689"/>
    <w:rsid w:val="003535E8"/>
    <w:rsid w:val="00366E6A"/>
    <w:rsid w:val="003774E2"/>
    <w:rsid w:val="00392CD1"/>
    <w:rsid w:val="003949DE"/>
    <w:rsid w:val="00397D22"/>
    <w:rsid w:val="003B4DB5"/>
    <w:rsid w:val="003C3664"/>
    <w:rsid w:val="003C78B0"/>
    <w:rsid w:val="003D5007"/>
    <w:rsid w:val="003E23A0"/>
    <w:rsid w:val="003E3140"/>
    <w:rsid w:val="003E7872"/>
    <w:rsid w:val="0040702A"/>
    <w:rsid w:val="00407B0C"/>
    <w:rsid w:val="00410F50"/>
    <w:rsid w:val="00414091"/>
    <w:rsid w:val="00414956"/>
    <w:rsid w:val="00423FE5"/>
    <w:rsid w:val="00425467"/>
    <w:rsid w:val="004368DC"/>
    <w:rsid w:val="00436F7F"/>
    <w:rsid w:val="00456792"/>
    <w:rsid w:val="00465A1D"/>
    <w:rsid w:val="00467C50"/>
    <w:rsid w:val="004733C9"/>
    <w:rsid w:val="00481CEC"/>
    <w:rsid w:val="00483B1A"/>
    <w:rsid w:val="004B1EEA"/>
    <w:rsid w:val="004C7DD5"/>
    <w:rsid w:val="004E2018"/>
    <w:rsid w:val="004E5FE1"/>
    <w:rsid w:val="004F723F"/>
    <w:rsid w:val="004F7319"/>
    <w:rsid w:val="0050148E"/>
    <w:rsid w:val="005065DE"/>
    <w:rsid w:val="00531EAB"/>
    <w:rsid w:val="00533DD4"/>
    <w:rsid w:val="005429D6"/>
    <w:rsid w:val="005440BE"/>
    <w:rsid w:val="00555F4D"/>
    <w:rsid w:val="00560B9C"/>
    <w:rsid w:val="00570DBD"/>
    <w:rsid w:val="00571223"/>
    <w:rsid w:val="00571585"/>
    <w:rsid w:val="00572ABD"/>
    <w:rsid w:val="00580147"/>
    <w:rsid w:val="0059587D"/>
    <w:rsid w:val="005972F6"/>
    <w:rsid w:val="005A2521"/>
    <w:rsid w:val="005B1550"/>
    <w:rsid w:val="005B28AC"/>
    <w:rsid w:val="005B410A"/>
    <w:rsid w:val="005C07A9"/>
    <w:rsid w:val="005C1D00"/>
    <w:rsid w:val="005C4B9A"/>
    <w:rsid w:val="005E2FD7"/>
    <w:rsid w:val="005F0296"/>
    <w:rsid w:val="005F5329"/>
    <w:rsid w:val="00613CCC"/>
    <w:rsid w:val="00624E78"/>
    <w:rsid w:val="00662705"/>
    <w:rsid w:val="00666093"/>
    <w:rsid w:val="00666ABE"/>
    <w:rsid w:val="00692A98"/>
    <w:rsid w:val="006A4EC4"/>
    <w:rsid w:val="006A5D72"/>
    <w:rsid w:val="006A77A7"/>
    <w:rsid w:val="006B03C4"/>
    <w:rsid w:val="006B1CE3"/>
    <w:rsid w:val="006B3081"/>
    <w:rsid w:val="006B7AEE"/>
    <w:rsid w:val="006C0AD1"/>
    <w:rsid w:val="006C21E3"/>
    <w:rsid w:val="006C26CD"/>
    <w:rsid w:val="006D3519"/>
    <w:rsid w:val="006D70A3"/>
    <w:rsid w:val="006E52B2"/>
    <w:rsid w:val="007009B4"/>
    <w:rsid w:val="0070552F"/>
    <w:rsid w:val="00732424"/>
    <w:rsid w:val="007515B4"/>
    <w:rsid w:val="00753779"/>
    <w:rsid w:val="00770E4D"/>
    <w:rsid w:val="0079685D"/>
    <w:rsid w:val="007A41F5"/>
    <w:rsid w:val="007A56BB"/>
    <w:rsid w:val="007B0E2A"/>
    <w:rsid w:val="007B1308"/>
    <w:rsid w:val="007B74A6"/>
    <w:rsid w:val="007B74CB"/>
    <w:rsid w:val="007C4E72"/>
    <w:rsid w:val="007E379C"/>
    <w:rsid w:val="007F3F80"/>
    <w:rsid w:val="007F4BE3"/>
    <w:rsid w:val="008127CD"/>
    <w:rsid w:val="008139DC"/>
    <w:rsid w:val="00825C18"/>
    <w:rsid w:val="00834200"/>
    <w:rsid w:val="00840A47"/>
    <w:rsid w:val="00841C7D"/>
    <w:rsid w:val="0085657B"/>
    <w:rsid w:val="00865844"/>
    <w:rsid w:val="0087021D"/>
    <w:rsid w:val="00880359"/>
    <w:rsid w:val="00884755"/>
    <w:rsid w:val="00892C9E"/>
    <w:rsid w:val="0089328A"/>
    <w:rsid w:val="00894DA1"/>
    <w:rsid w:val="00894F24"/>
    <w:rsid w:val="008C398A"/>
    <w:rsid w:val="008D30C0"/>
    <w:rsid w:val="008E2B07"/>
    <w:rsid w:val="00913E98"/>
    <w:rsid w:val="0091660F"/>
    <w:rsid w:val="00922C4C"/>
    <w:rsid w:val="00940906"/>
    <w:rsid w:val="00942E98"/>
    <w:rsid w:val="00947A5C"/>
    <w:rsid w:val="00952D9E"/>
    <w:rsid w:val="00955B31"/>
    <w:rsid w:val="0096296E"/>
    <w:rsid w:val="00965130"/>
    <w:rsid w:val="00972491"/>
    <w:rsid w:val="00973F67"/>
    <w:rsid w:val="00996412"/>
    <w:rsid w:val="00997284"/>
    <w:rsid w:val="009A699A"/>
    <w:rsid w:val="009B01AC"/>
    <w:rsid w:val="009D206F"/>
    <w:rsid w:val="009D5DDE"/>
    <w:rsid w:val="009E4012"/>
    <w:rsid w:val="00A137BB"/>
    <w:rsid w:val="00A17FC5"/>
    <w:rsid w:val="00A33B8F"/>
    <w:rsid w:val="00A35C81"/>
    <w:rsid w:val="00A37EFB"/>
    <w:rsid w:val="00A4405A"/>
    <w:rsid w:val="00A509A2"/>
    <w:rsid w:val="00A511EF"/>
    <w:rsid w:val="00A5376D"/>
    <w:rsid w:val="00A642F5"/>
    <w:rsid w:val="00A64F4F"/>
    <w:rsid w:val="00A66E57"/>
    <w:rsid w:val="00A85482"/>
    <w:rsid w:val="00A872F0"/>
    <w:rsid w:val="00AA09AB"/>
    <w:rsid w:val="00AC1D54"/>
    <w:rsid w:val="00AC4580"/>
    <w:rsid w:val="00AD208E"/>
    <w:rsid w:val="00AE3203"/>
    <w:rsid w:val="00B01117"/>
    <w:rsid w:val="00B21753"/>
    <w:rsid w:val="00B25CF6"/>
    <w:rsid w:val="00B325A3"/>
    <w:rsid w:val="00B5241A"/>
    <w:rsid w:val="00B52F52"/>
    <w:rsid w:val="00B57C9E"/>
    <w:rsid w:val="00B62BBA"/>
    <w:rsid w:val="00B70730"/>
    <w:rsid w:val="00B71A6E"/>
    <w:rsid w:val="00B724BB"/>
    <w:rsid w:val="00B8547E"/>
    <w:rsid w:val="00B85A20"/>
    <w:rsid w:val="00B85C50"/>
    <w:rsid w:val="00B93C0A"/>
    <w:rsid w:val="00BA7C7A"/>
    <w:rsid w:val="00BB4E2A"/>
    <w:rsid w:val="00BB5669"/>
    <w:rsid w:val="00BC4095"/>
    <w:rsid w:val="00BC4472"/>
    <w:rsid w:val="00BC4784"/>
    <w:rsid w:val="00BD7B1C"/>
    <w:rsid w:val="00BE3817"/>
    <w:rsid w:val="00BF3B00"/>
    <w:rsid w:val="00C01F27"/>
    <w:rsid w:val="00C030EC"/>
    <w:rsid w:val="00C057E3"/>
    <w:rsid w:val="00C10F03"/>
    <w:rsid w:val="00C11AAB"/>
    <w:rsid w:val="00C16800"/>
    <w:rsid w:val="00C34563"/>
    <w:rsid w:val="00C432CA"/>
    <w:rsid w:val="00C43E92"/>
    <w:rsid w:val="00C52E10"/>
    <w:rsid w:val="00C604A2"/>
    <w:rsid w:val="00C71FDE"/>
    <w:rsid w:val="00C74155"/>
    <w:rsid w:val="00C74A32"/>
    <w:rsid w:val="00C80D26"/>
    <w:rsid w:val="00C90D71"/>
    <w:rsid w:val="00C929FE"/>
    <w:rsid w:val="00C92AC1"/>
    <w:rsid w:val="00C95B07"/>
    <w:rsid w:val="00C97C03"/>
    <w:rsid w:val="00C97E65"/>
    <w:rsid w:val="00CA104D"/>
    <w:rsid w:val="00CA25EF"/>
    <w:rsid w:val="00CC020D"/>
    <w:rsid w:val="00CC5B8F"/>
    <w:rsid w:val="00CD32C5"/>
    <w:rsid w:val="00CE6CE9"/>
    <w:rsid w:val="00CF02EC"/>
    <w:rsid w:val="00CF6CCA"/>
    <w:rsid w:val="00D056AF"/>
    <w:rsid w:val="00D05902"/>
    <w:rsid w:val="00D11425"/>
    <w:rsid w:val="00D11E11"/>
    <w:rsid w:val="00D17166"/>
    <w:rsid w:val="00D22C80"/>
    <w:rsid w:val="00D24C9C"/>
    <w:rsid w:val="00D37D78"/>
    <w:rsid w:val="00D458EE"/>
    <w:rsid w:val="00D61FC6"/>
    <w:rsid w:val="00D66EE1"/>
    <w:rsid w:val="00D850F5"/>
    <w:rsid w:val="00D86EF5"/>
    <w:rsid w:val="00D87BC5"/>
    <w:rsid w:val="00DA3BB6"/>
    <w:rsid w:val="00DA3FAA"/>
    <w:rsid w:val="00DB01C6"/>
    <w:rsid w:val="00DB16A8"/>
    <w:rsid w:val="00DB29DD"/>
    <w:rsid w:val="00DB2CFB"/>
    <w:rsid w:val="00DB4033"/>
    <w:rsid w:val="00DB4CBA"/>
    <w:rsid w:val="00DB7335"/>
    <w:rsid w:val="00DC0356"/>
    <w:rsid w:val="00DF7586"/>
    <w:rsid w:val="00E03349"/>
    <w:rsid w:val="00E0509D"/>
    <w:rsid w:val="00E0566A"/>
    <w:rsid w:val="00E05AAC"/>
    <w:rsid w:val="00E150C2"/>
    <w:rsid w:val="00E24A0F"/>
    <w:rsid w:val="00E33E92"/>
    <w:rsid w:val="00E41004"/>
    <w:rsid w:val="00E41D99"/>
    <w:rsid w:val="00E475FB"/>
    <w:rsid w:val="00E60627"/>
    <w:rsid w:val="00E62A5B"/>
    <w:rsid w:val="00E66478"/>
    <w:rsid w:val="00E72499"/>
    <w:rsid w:val="00E81AAF"/>
    <w:rsid w:val="00E87CCB"/>
    <w:rsid w:val="00E934B2"/>
    <w:rsid w:val="00E97793"/>
    <w:rsid w:val="00EA396E"/>
    <w:rsid w:val="00EB32EE"/>
    <w:rsid w:val="00EB4BBB"/>
    <w:rsid w:val="00EC1D34"/>
    <w:rsid w:val="00ED1F37"/>
    <w:rsid w:val="00ED3E9D"/>
    <w:rsid w:val="00EE3975"/>
    <w:rsid w:val="00EE6281"/>
    <w:rsid w:val="00EE703D"/>
    <w:rsid w:val="00EF1F4F"/>
    <w:rsid w:val="00EF6D2B"/>
    <w:rsid w:val="00F02DE0"/>
    <w:rsid w:val="00F23995"/>
    <w:rsid w:val="00F35ED0"/>
    <w:rsid w:val="00F37718"/>
    <w:rsid w:val="00F43359"/>
    <w:rsid w:val="00F513D6"/>
    <w:rsid w:val="00F6222C"/>
    <w:rsid w:val="00F6443D"/>
    <w:rsid w:val="00F702E4"/>
    <w:rsid w:val="00F965AD"/>
    <w:rsid w:val="00FB6F2C"/>
    <w:rsid w:val="00FC7765"/>
    <w:rsid w:val="00FD33CC"/>
    <w:rsid w:val="00FD458F"/>
    <w:rsid w:val="00FE36F5"/>
    <w:rsid w:val="00FE3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585039"/>
  <w14:defaultImageDpi w14:val="0"/>
  <w15:docId w15:val="{BBE5C592-3B77-4F58-B309-DCA4AF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EC4"/>
    <w:pPr>
      <w:spacing w:before="170"/>
    </w:pPr>
    <w:rPr>
      <w:sz w:val="22"/>
    </w:rPr>
  </w:style>
  <w:style w:type="paragraph" w:styleId="Heading1">
    <w:name w:val="heading 1"/>
    <w:basedOn w:val="Normal"/>
    <w:next w:val="Normal"/>
    <w:link w:val="Heading1Char"/>
    <w:uiPriority w:val="2"/>
    <w:qFormat/>
    <w:rsid w:val="006A4EC4"/>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6A4EC4"/>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6A4EC4"/>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6A4EC4"/>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6A4EC4"/>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6A4EC4"/>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6A4EC4"/>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6A4E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6A4EC4"/>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6A4EC4"/>
    <w:rPr>
      <w:rFonts w:eastAsiaTheme="majorEastAsia"/>
      <w:b/>
      <w:sz w:val="24"/>
      <w:szCs w:val="26"/>
    </w:rPr>
  </w:style>
  <w:style w:type="character" w:customStyle="1" w:styleId="Heading3Char">
    <w:name w:val="Heading 3 Char"/>
    <w:basedOn w:val="DefaultParagraphFont"/>
    <w:link w:val="Heading3"/>
    <w:uiPriority w:val="2"/>
    <w:locked/>
    <w:rsid w:val="006A4EC4"/>
    <w:rPr>
      <w:rFonts w:eastAsiaTheme="majorEastAsia"/>
      <w:b/>
    </w:rPr>
  </w:style>
  <w:style w:type="character" w:customStyle="1" w:styleId="Heading4Char">
    <w:name w:val="Heading 4 Char"/>
    <w:basedOn w:val="DefaultParagraphFont"/>
    <w:link w:val="Heading4"/>
    <w:uiPriority w:val="2"/>
    <w:locked/>
    <w:rsid w:val="006A4EC4"/>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6A4EC4"/>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6A4EC4"/>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6A4EC4"/>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6A4EC4"/>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6A4EC4"/>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styleId="NoSpacing">
    <w:name w:val="No Spacing"/>
    <w:uiPriority w:val="9"/>
    <w:qFormat/>
    <w:rsid w:val="006A4EC4"/>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6A4EC4"/>
    <w:pPr>
      <w:ind w:left="720"/>
      <w:contextualSpacing/>
    </w:pPr>
  </w:style>
  <w:style w:type="character" w:styleId="CommentReference">
    <w:name w:val="annotation reference"/>
    <w:basedOn w:val="DefaultParagraphFont"/>
    <w:uiPriority w:val="99"/>
    <w:semiHidden/>
    <w:unhideWhenUsed/>
    <w:rsid w:val="004E5FE1"/>
    <w:rPr>
      <w:sz w:val="16"/>
      <w:szCs w:val="16"/>
    </w:rPr>
  </w:style>
  <w:style w:type="paragraph" w:styleId="CommentText">
    <w:name w:val="annotation text"/>
    <w:basedOn w:val="Normal"/>
    <w:link w:val="CommentTextChar"/>
    <w:uiPriority w:val="99"/>
    <w:semiHidden/>
    <w:unhideWhenUsed/>
    <w:rsid w:val="004E5FE1"/>
    <w:rPr>
      <w:sz w:val="20"/>
    </w:rPr>
  </w:style>
  <w:style w:type="character" w:customStyle="1" w:styleId="CommentTextChar">
    <w:name w:val="Comment Text Char"/>
    <w:basedOn w:val="DefaultParagraphFont"/>
    <w:link w:val="CommentText"/>
    <w:uiPriority w:val="99"/>
    <w:semiHidden/>
    <w:rsid w:val="004E5FE1"/>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5FE1"/>
    <w:rPr>
      <w:b/>
      <w:bCs/>
    </w:rPr>
  </w:style>
  <w:style w:type="character" w:customStyle="1" w:styleId="CommentSubjectChar">
    <w:name w:val="Comment Subject Char"/>
    <w:basedOn w:val="CommentTextChar"/>
    <w:link w:val="CommentSubject"/>
    <w:uiPriority w:val="99"/>
    <w:semiHidden/>
    <w:rsid w:val="004E5FE1"/>
    <w:rPr>
      <w:rFonts w:ascii="Arial" w:hAnsi="Arial" w:cs="Times New Roman"/>
      <w:b/>
      <w:bCs/>
      <w:color w:val="000000" w:themeColor="text1"/>
      <w:sz w:val="20"/>
      <w:szCs w:val="20"/>
    </w:rPr>
  </w:style>
  <w:style w:type="paragraph" w:customStyle="1" w:styleId="BulletsIndent">
    <w:name w:val="Bullets Indent"/>
    <w:basedOn w:val="Bullets"/>
    <w:uiPriority w:val="3"/>
    <w:qFormat/>
    <w:rsid w:val="006A4EC4"/>
    <w:pPr>
      <w:numPr>
        <w:numId w:val="3"/>
      </w:numPr>
    </w:pPr>
  </w:style>
  <w:style w:type="paragraph" w:styleId="FootnoteText">
    <w:name w:val="footnote text"/>
    <w:basedOn w:val="Normal"/>
    <w:link w:val="FootnoteTextChar"/>
    <w:uiPriority w:val="99"/>
    <w:semiHidden/>
    <w:unhideWhenUsed/>
    <w:rsid w:val="005F5329"/>
    <w:pPr>
      <w:spacing w:before="0"/>
    </w:pPr>
    <w:rPr>
      <w:sz w:val="20"/>
    </w:rPr>
  </w:style>
  <w:style w:type="character" w:customStyle="1" w:styleId="FootnoteTextChar">
    <w:name w:val="Footnote Text Char"/>
    <w:basedOn w:val="DefaultParagraphFont"/>
    <w:link w:val="FootnoteText"/>
    <w:uiPriority w:val="99"/>
    <w:semiHidden/>
    <w:rsid w:val="005F5329"/>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5F5329"/>
    <w:rPr>
      <w:vertAlign w:val="superscript"/>
    </w:rPr>
  </w:style>
  <w:style w:type="paragraph" w:customStyle="1" w:styleId="TextIndent1">
    <w:name w:val="Text Indent 1"/>
    <w:basedOn w:val="Normal"/>
    <w:autoRedefine/>
    <w:uiPriority w:val="1"/>
    <w:qFormat/>
    <w:rsid w:val="006A4EC4"/>
    <w:pPr>
      <w:ind w:left="340"/>
    </w:pPr>
  </w:style>
  <w:style w:type="paragraph" w:customStyle="1" w:styleId="TextIndent2">
    <w:name w:val="Text Indent 2"/>
    <w:basedOn w:val="TextIndent1"/>
    <w:next w:val="TextIndent1"/>
    <w:uiPriority w:val="1"/>
    <w:qFormat/>
    <w:rsid w:val="006A4EC4"/>
    <w:pPr>
      <w:ind w:left="680"/>
    </w:pPr>
  </w:style>
  <w:style w:type="paragraph" w:customStyle="1" w:styleId="Bullets">
    <w:name w:val="Bullets"/>
    <w:basedOn w:val="Normal"/>
    <w:uiPriority w:val="3"/>
    <w:qFormat/>
    <w:rsid w:val="006A4EC4"/>
    <w:pPr>
      <w:numPr>
        <w:numId w:val="2"/>
      </w:numPr>
      <w:spacing w:before="40" w:after="40"/>
    </w:pPr>
  </w:style>
  <w:style w:type="paragraph" w:customStyle="1" w:styleId="NumberedList">
    <w:name w:val="Numbered List"/>
    <w:basedOn w:val="Bullets"/>
    <w:uiPriority w:val="3"/>
    <w:qFormat/>
    <w:rsid w:val="006A4EC4"/>
    <w:pPr>
      <w:numPr>
        <w:numId w:val="4"/>
      </w:numPr>
    </w:pPr>
  </w:style>
  <w:style w:type="paragraph" w:customStyle="1" w:styleId="TableHeader">
    <w:name w:val="Table Header"/>
    <w:basedOn w:val="Normal"/>
    <w:uiPriority w:val="4"/>
    <w:qFormat/>
    <w:rsid w:val="006A4EC4"/>
    <w:pPr>
      <w:spacing w:before="0"/>
    </w:pPr>
    <w:rPr>
      <w:b/>
      <w:color w:val="FFFFFF" w:themeColor="background1"/>
      <w:sz w:val="21"/>
    </w:rPr>
  </w:style>
  <w:style w:type="paragraph" w:customStyle="1" w:styleId="TableSubhead">
    <w:name w:val="Table Sub head"/>
    <w:basedOn w:val="TableHeader"/>
    <w:uiPriority w:val="4"/>
    <w:qFormat/>
    <w:rsid w:val="006A4EC4"/>
  </w:style>
  <w:style w:type="paragraph" w:customStyle="1" w:styleId="TableText">
    <w:name w:val="Table Text"/>
    <w:basedOn w:val="Normal"/>
    <w:uiPriority w:val="4"/>
    <w:qFormat/>
    <w:rsid w:val="006A4EC4"/>
    <w:pPr>
      <w:spacing w:before="0"/>
    </w:pPr>
  </w:style>
  <w:style w:type="paragraph" w:customStyle="1" w:styleId="TableTextBold">
    <w:name w:val="Table Text Bold"/>
    <w:basedOn w:val="TableText"/>
    <w:uiPriority w:val="4"/>
    <w:qFormat/>
    <w:rsid w:val="006A4EC4"/>
    <w:rPr>
      <w:b/>
      <w:bCs/>
    </w:rPr>
  </w:style>
  <w:style w:type="paragraph" w:customStyle="1" w:styleId="NumberedListIndent">
    <w:name w:val="Numbered List Indent"/>
    <w:basedOn w:val="BulletsIndent"/>
    <w:uiPriority w:val="3"/>
    <w:qFormat/>
    <w:rsid w:val="006A4EC4"/>
    <w:pPr>
      <w:numPr>
        <w:numId w:val="5"/>
      </w:numPr>
    </w:pPr>
  </w:style>
  <w:style w:type="paragraph" w:customStyle="1" w:styleId="TableTextInfo">
    <w:name w:val="Table Text Info"/>
    <w:basedOn w:val="CCYPText"/>
    <w:uiPriority w:val="4"/>
    <w:qFormat/>
    <w:rsid w:val="006A4EC4"/>
    <w:pPr>
      <w:spacing w:before="0"/>
      <w:jc w:val="center"/>
    </w:pPr>
    <w:rPr>
      <w:color w:val="262626" w:themeColor="text1" w:themeTint="D9"/>
      <w:sz w:val="14"/>
    </w:rPr>
  </w:style>
  <w:style w:type="paragraph" w:customStyle="1" w:styleId="NumberedHeading">
    <w:name w:val="Numbered Heading"/>
    <w:basedOn w:val="Heading1"/>
    <w:uiPriority w:val="2"/>
    <w:qFormat/>
    <w:rsid w:val="006A4EC4"/>
    <w:pPr>
      <w:numPr>
        <w:numId w:val="6"/>
      </w:numPr>
      <w:spacing w:before="160" w:after="160"/>
    </w:pPr>
    <w:rPr>
      <w:color w:val="auto"/>
    </w:rPr>
  </w:style>
  <w:style w:type="character" w:customStyle="1" w:styleId="Heading5Char">
    <w:name w:val="Heading 5 Char"/>
    <w:basedOn w:val="DefaultParagraphFont"/>
    <w:link w:val="Heading5"/>
    <w:uiPriority w:val="9"/>
    <w:semiHidden/>
    <w:rsid w:val="006A4EC4"/>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6A4EC4"/>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6A4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4EC4"/>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6A4EC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6A4EC4"/>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6A4EC4"/>
    <w:rPr>
      <w:i/>
      <w:iCs/>
    </w:rPr>
  </w:style>
  <w:style w:type="paragraph" w:styleId="Quote">
    <w:name w:val="Quote"/>
    <w:basedOn w:val="Normal"/>
    <w:next w:val="Normal"/>
    <w:link w:val="QuoteChar"/>
    <w:uiPriority w:val="5"/>
    <w:qFormat/>
    <w:rsid w:val="006A4EC4"/>
    <w:rPr>
      <w:i/>
      <w:iCs/>
      <w:color w:val="000000" w:themeColor="text1"/>
      <w:sz w:val="20"/>
    </w:rPr>
  </w:style>
  <w:style w:type="character" w:customStyle="1" w:styleId="QuoteChar">
    <w:name w:val="Quote Char"/>
    <w:basedOn w:val="DefaultParagraphFont"/>
    <w:link w:val="Quote"/>
    <w:uiPriority w:val="5"/>
    <w:rsid w:val="006A4EC4"/>
    <w:rPr>
      <w:i/>
      <w:iCs/>
      <w:color w:val="000000" w:themeColor="text1"/>
    </w:rPr>
  </w:style>
  <w:style w:type="paragraph" w:styleId="IntenseQuote">
    <w:name w:val="Intense Quote"/>
    <w:basedOn w:val="Normal"/>
    <w:next w:val="Normal"/>
    <w:link w:val="IntenseQuoteChar"/>
    <w:uiPriority w:val="5"/>
    <w:qFormat/>
    <w:rsid w:val="006A4EC4"/>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6A4EC4"/>
    <w:rPr>
      <w:b/>
      <w:bCs/>
      <w:i/>
      <w:iCs/>
      <w:color w:val="0081C6" w:themeColor="accent1"/>
    </w:rPr>
  </w:style>
  <w:style w:type="character" w:styleId="SubtleEmphasis">
    <w:name w:val="Subtle Emphasis"/>
    <w:basedOn w:val="DefaultParagraphFont"/>
    <w:uiPriority w:val="5"/>
    <w:qFormat/>
    <w:rsid w:val="006A4EC4"/>
    <w:rPr>
      <w:i/>
      <w:iCs/>
      <w:color w:val="808080" w:themeColor="text1" w:themeTint="7F"/>
    </w:rPr>
  </w:style>
  <w:style w:type="character" w:styleId="IntenseEmphasis">
    <w:name w:val="Intense Emphasis"/>
    <w:basedOn w:val="DefaultParagraphFont"/>
    <w:uiPriority w:val="5"/>
    <w:qFormat/>
    <w:rsid w:val="006A4EC4"/>
    <w:rPr>
      <w:b/>
      <w:bCs/>
      <w:i/>
      <w:iCs/>
      <w:color w:val="0081C6" w:themeColor="accent1"/>
    </w:rPr>
  </w:style>
  <w:style w:type="character" w:styleId="SubtleReference">
    <w:name w:val="Subtle Reference"/>
    <w:basedOn w:val="DefaultParagraphFont"/>
    <w:uiPriority w:val="31"/>
    <w:qFormat/>
    <w:rsid w:val="006A4EC4"/>
    <w:rPr>
      <w:smallCaps/>
      <w:color w:val="F68A33" w:themeColor="accent2"/>
      <w:u w:val="single"/>
    </w:rPr>
  </w:style>
  <w:style w:type="character" w:styleId="IntenseReference">
    <w:name w:val="Intense Reference"/>
    <w:basedOn w:val="DefaultParagraphFont"/>
    <w:uiPriority w:val="32"/>
    <w:qFormat/>
    <w:rsid w:val="006A4EC4"/>
    <w:rPr>
      <w:b/>
      <w:bCs/>
      <w:smallCaps/>
      <w:color w:val="F68A33" w:themeColor="accent2"/>
      <w:spacing w:val="5"/>
      <w:u w:val="single"/>
    </w:rPr>
  </w:style>
  <w:style w:type="character" w:styleId="BookTitle">
    <w:name w:val="Book Title"/>
    <w:basedOn w:val="DefaultParagraphFont"/>
    <w:uiPriority w:val="33"/>
    <w:qFormat/>
    <w:rsid w:val="006A4E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yp.vic.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layservice.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569A95-BF82-42C8-B96C-9EEFB71D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8</TotalTime>
  <Pages>2</Pages>
  <Words>961</Words>
  <Characters>4890</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14</cp:revision>
  <cp:lastPrinted>2022-11-28T00:03:00Z</cp:lastPrinted>
  <dcterms:created xsi:type="dcterms:W3CDTF">2022-10-24T06:01:00Z</dcterms:created>
  <dcterms:modified xsi:type="dcterms:W3CDTF">2022-11-28T00:03:00Z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2022-10-24T05:57:50Z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a18b8189-8ee3-4b50-acd0-cd73d218689e</vt:lpwstr>
  </property>
  <property fmtid="{D5CDD505-2E9C-101B-9397-08002B2CF9AE}" pid="8" name="MSIP_Label_efdf5488-3066-4b6c-8fea-9472b8a1f34c_ContentBits">
    <vt:lpwstr>0</vt:lpwstr>
  </property>
</Properties>
</file>